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DC207C"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辽宁师范大学博士</w:t>
      </w:r>
      <w:r>
        <w:rPr>
          <w:rFonts w:hint="eastAsia"/>
          <w:b/>
          <w:sz w:val="36"/>
          <w:szCs w:val="36"/>
          <w:lang w:val="en-US" w:eastAsia="zh-CN"/>
        </w:rPr>
        <w:t>毕业</w:t>
      </w:r>
      <w:r>
        <w:rPr>
          <w:rFonts w:hint="eastAsia"/>
          <w:b/>
          <w:sz w:val="36"/>
          <w:szCs w:val="36"/>
        </w:rPr>
        <w:t>论文评阅意见书</w:t>
      </w:r>
    </w:p>
    <w:p w14:paraId="5CA42AC5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（人文社会科学类）</w:t>
      </w:r>
    </w:p>
    <w:tbl>
      <w:tblPr>
        <w:tblStyle w:val="4"/>
        <w:tblW w:w="5600" w:type="pct"/>
        <w:jc w:val="center"/>
        <w:tblLayout w:type="autofit"/>
        <w:tblCellMar>
          <w:top w:w="150" w:type="dxa"/>
          <w:left w:w="150" w:type="dxa"/>
          <w:bottom w:w="150" w:type="dxa"/>
          <w:right w:w="150" w:type="dxa"/>
        </w:tblCellMar>
      </w:tblPr>
      <w:tblGrid>
        <w:gridCol w:w="1933"/>
        <w:gridCol w:w="2686"/>
        <w:gridCol w:w="270"/>
        <w:gridCol w:w="145"/>
        <w:gridCol w:w="2123"/>
        <w:gridCol w:w="594"/>
        <w:gridCol w:w="592"/>
        <w:gridCol w:w="644"/>
        <w:gridCol w:w="652"/>
      </w:tblGrid>
      <w:tr w14:paraId="393DABDD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jc w:val="center"/>
        </w:trPr>
        <w:tc>
          <w:tcPr>
            <w:tcW w:w="1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ED51F8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  <w:t>论文题目</w:t>
            </w:r>
          </w:p>
        </w:tc>
        <w:tc>
          <w:tcPr>
            <w:tcW w:w="3996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895874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  <w:tr w14:paraId="36CA9208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jc w:val="center"/>
        </w:trPr>
        <w:tc>
          <w:tcPr>
            <w:tcW w:w="1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DE3C44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  <w:t>学科（专业）</w:t>
            </w:r>
          </w:p>
        </w:tc>
        <w:tc>
          <w:tcPr>
            <w:tcW w:w="153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283531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17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FA1540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研究方向</w:t>
            </w:r>
          </w:p>
        </w:tc>
        <w:tc>
          <w:tcPr>
            <w:tcW w:w="128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4B54A9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  <w:tr w14:paraId="7628C790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jc w:val="center"/>
        </w:trPr>
        <w:tc>
          <w:tcPr>
            <w:tcW w:w="1003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3B95CC5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  <w:t>评议项目</w:t>
            </w:r>
          </w:p>
        </w:tc>
        <w:tc>
          <w:tcPr>
            <w:tcW w:w="2710" w:type="pct"/>
            <w:gridSpan w:val="4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8366B68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  <w:t>评价要素</w:t>
            </w:r>
          </w:p>
        </w:tc>
        <w:tc>
          <w:tcPr>
            <w:tcW w:w="128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DA0536">
            <w:pPr>
              <w:widowControl/>
              <w:spacing w:line="190" w:lineRule="atLeast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分项评价</w:t>
            </w:r>
            <w:r>
              <w:rPr>
                <w:rFonts w:hint="eastAsia" w:ascii="宋体" w:hAnsi="宋体"/>
                <w:b/>
                <w:sz w:val="24"/>
              </w:rPr>
              <w:t>（请打“</w:t>
            </w:r>
            <w:r>
              <w:rPr>
                <w:rFonts w:ascii="宋体" w:hAnsi="宋体"/>
                <w:b/>
                <w:sz w:val="24"/>
              </w:rPr>
              <w:t>√</w:t>
            </w:r>
            <w:r>
              <w:rPr>
                <w:rFonts w:hint="eastAsia" w:ascii="宋体" w:hAnsi="宋体"/>
                <w:b/>
                <w:sz w:val="24"/>
              </w:rPr>
              <w:t>”）</w:t>
            </w:r>
          </w:p>
        </w:tc>
      </w:tr>
      <w:tr w14:paraId="1AE5F7EE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trHeight w:val="243" w:hRule="atLeast"/>
          <w:jc w:val="center"/>
        </w:trPr>
        <w:tc>
          <w:tcPr>
            <w:tcW w:w="1003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3CDA72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2710" w:type="pct"/>
            <w:gridSpan w:val="4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AB70DF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3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0B2D10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优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EC4A2C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良</w:t>
            </w:r>
          </w:p>
        </w:tc>
        <w:tc>
          <w:tcPr>
            <w:tcW w:w="3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3F2606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中</w:t>
            </w:r>
          </w:p>
        </w:tc>
        <w:tc>
          <w:tcPr>
            <w:tcW w:w="3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8969EA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差</w:t>
            </w:r>
          </w:p>
        </w:tc>
      </w:tr>
      <w:tr w14:paraId="2CC410FC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trHeight w:val="1238" w:hRule="atLeast"/>
          <w:jc w:val="center"/>
        </w:trPr>
        <w:tc>
          <w:tcPr>
            <w:tcW w:w="1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330DBC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选题与综述</w:t>
            </w:r>
          </w:p>
        </w:tc>
        <w:tc>
          <w:tcPr>
            <w:tcW w:w="271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7A8C87">
            <w:pPr>
              <w:autoSpaceDE w:val="0"/>
              <w:autoSpaceDN w:val="0"/>
              <w:adjustRightInd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eastAsia="宋体" w:cs="宋体"/>
                <w:kern w:val="0"/>
                <w:sz w:val="24"/>
                <w:szCs w:val="24"/>
              </w:rPr>
              <w:t>研究的理论意义、现实意义；对国内外该选题及相关领域发展现状的归纳、总结情况。</w:t>
            </w:r>
          </w:p>
        </w:tc>
        <w:tc>
          <w:tcPr>
            <w:tcW w:w="3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7B08DF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99BFFA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C8D5F8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AEC611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  <w:tr w14:paraId="3E7877DE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trHeight w:val="906" w:hRule="atLeast"/>
          <w:jc w:val="center"/>
        </w:trPr>
        <w:tc>
          <w:tcPr>
            <w:tcW w:w="1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235B76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创新性及论文</w:t>
            </w:r>
          </w:p>
          <w:p w14:paraId="557F06A6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价值</w:t>
            </w:r>
          </w:p>
        </w:tc>
        <w:tc>
          <w:tcPr>
            <w:tcW w:w="271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04CE10">
            <w:pPr>
              <w:autoSpaceDE w:val="0"/>
              <w:autoSpaceDN w:val="0"/>
              <w:adjustRightInd w:val="0"/>
              <w:jc w:val="left"/>
              <w:rPr>
                <w:rFonts w:asci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eastAsia="宋体" w:cs="宋体"/>
                <w:kern w:val="0"/>
                <w:sz w:val="24"/>
                <w:szCs w:val="24"/>
              </w:rPr>
              <w:t>对解决社会发展中的重要理论问题和现实问题的作用；对本学科理论发展或社会实践</w:t>
            </w:r>
            <w:r>
              <w:rPr>
                <w:rFonts w:hint="eastAsia" w:ascii="宋体" w:eastAsia="宋体" w:cs="宋体"/>
                <w:kern w:val="0"/>
                <w:sz w:val="24"/>
                <w:szCs w:val="24"/>
                <w:lang w:val="en-US" w:eastAsia="zh-CN"/>
              </w:rPr>
              <w:t>的</w:t>
            </w:r>
            <w:r>
              <w:rPr>
                <w:rFonts w:hint="eastAsia" w:ascii="宋体" w:eastAsia="宋体" w:cs="宋体"/>
                <w:kern w:val="0"/>
                <w:sz w:val="24"/>
                <w:szCs w:val="24"/>
              </w:rPr>
              <w:t>参考价值。</w:t>
            </w:r>
          </w:p>
        </w:tc>
        <w:tc>
          <w:tcPr>
            <w:tcW w:w="3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64187D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EFB9D7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65D1C1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7F2B92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  <w:tr w14:paraId="6A63C8C2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trHeight w:val="1311" w:hRule="atLeast"/>
          <w:jc w:val="center"/>
        </w:trPr>
        <w:tc>
          <w:tcPr>
            <w:tcW w:w="1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AFEF41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科研能力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与</w:t>
            </w:r>
          </w:p>
          <w:p w14:paraId="0AFBF339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基础知识</w:t>
            </w:r>
          </w:p>
        </w:tc>
        <w:tc>
          <w:tcPr>
            <w:tcW w:w="271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074D3D">
            <w:pPr>
              <w:autoSpaceDE w:val="0"/>
              <w:autoSpaceDN w:val="0"/>
              <w:adjustRightInd w:val="0"/>
              <w:jc w:val="left"/>
              <w:rPr>
                <w:color w:val="000000"/>
              </w:rPr>
            </w:pPr>
            <w:bookmarkStart w:id="0" w:name="_GoBack"/>
            <w:r>
              <w:rPr>
                <w:rFonts w:hint="eastAsia" w:ascii="宋体" w:eastAsia="宋体" w:cs="宋体"/>
                <w:kern w:val="0"/>
                <w:sz w:val="24"/>
                <w:szCs w:val="24"/>
              </w:rPr>
              <w:t>学科理论</w:t>
            </w:r>
            <w:r>
              <w:rPr>
                <w:rFonts w:hint="eastAsia" w:ascii="宋体" w:eastAsia="宋体" w:cs="宋体"/>
                <w:kern w:val="0"/>
                <w:sz w:val="24"/>
                <w:szCs w:val="24"/>
                <w:lang w:val="en-US" w:eastAsia="zh-CN"/>
              </w:rPr>
              <w:t>的</w:t>
            </w:r>
            <w:r>
              <w:rPr>
                <w:rFonts w:hint="eastAsia" w:ascii="宋体" w:eastAsia="宋体" w:cs="宋体"/>
                <w:kern w:val="0"/>
                <w:sz w:val="24"/>
                <w:szCs w:val="24"/>
              </w:rPr>
              <w:t>扎实</w:t>
            </w:r>
            <w:r>
              <w:rPr>
                <w:rFonts w:hint="eastAsia" w:ascii="宋体" w:eastAsia="宋体" w:cs="宋体"/>
                <w:kern w:val="0"/>
                <w:sz w:val="24"/>
                <w:szCs w:val="24"/>
                <w:lang w:val="en-US" w:eastAsia="zh-CN"/>
              </w:rPr>
              <w:t>程度</w:t>
            </w:r>
            <w:r>
              <w:rPr>
                <w:rFonts w:hint="eastAsia" w:ascii="宋体" w:eastAsia="宋体" w:cs="宋体"/>
                <w:kern w:val="0"/>
                <w:sz w:val="24"/>
                <w:szCs w:val="24"/>
              </w:rPr>
              <w:t>，专业知识</w:t>
            </w:r>
            <w:r>
              <w:rPr>
                <w:rFonts w:hint="eastAsia" w:ascii="宋体" w:eastAsia="宋体" w:cs="宋体"/>
                <w:kern w:val="0"/>
                <w:sz w:val="24"/>
                <w:szCs w:val="24"/>
                <w:lang w:val="en-US" w:eastAsia="zh-CN"/>
              </w:rPr>
              <w:t>的深入程度</w:t>
            </w:r>
            <w:r>
              <w:rPr>
                <w:rFonts w:hint="eastAsia" w:ascii="宋体" w:eastAsia="宋体" w:cs="宋体"/>
                <w:kern w:val="0"/>
                <w:sz w:val="24"/>
                <w:szCs w:val="24"/>
              </w:rPr>
              <w:t>；论文研究方法的科学性，引证资料的翔实性；论文所体现的作者科学研究的能力。</w:t>
            </w:r>
            <w:bookmarkEnd w:id="0"/>
          </w:p>
        </w:tc>
        <w:tc>
          <w:tcPr>
            <w:tcW w:w="3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6867AE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1E20A3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68379A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99E960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  <w:tr w14:paraId="37399C27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trHeight w:val="1259" w:hRule="atLeast"/>
          <w:jc w:val="center"/>
        </w:trPr>
        <w:tc>
          <w:tcPr>
            <w:tcW w:w="1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67C557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论文规范性</w:t>
            </w:r>
          </w:p>
        </w:tc>
        <w:tc>
          <w:tcPr>
            <w:tcW w:w="271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4405B3">
            <w:pPr>
              <w:autoSpaceDE w:val="0"/>
              <w:autoSpaceDN w:val="0"/>
              <w:adjustRightInd w:val="0"/>
              <w:jc w:val="left"/>
              <w:rPr>
                <w:color w:val="000000"/>
              </w:rPr>
            </w:pPr>
            <w:r>
              <w:rPr>
                <w:rFonts w:hint="eastAsia" w:ascii="宋体" w:eastAsia="宋体" w:cs="宋体"/>
                <w:kern w:val="0"/>
                <w:sz w:val="24"/>
                <w:szCs w:val="24"/>
              </w:rPr>
              <w:t>引文的规范性，学风的严谨性；论文结构的逻辑性；文字表述的准确性、流畅性。</w:t>
            </w:r>
          </w:p>
        </w:tc>
        <w:tc>
          <w:tcPr>
            <w:tcW w:w="3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A42082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5DB395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2E9023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B527DB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  <w:tr w14:paraId="3B9AAADB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trHeight w:val="388" w:hRule="atLeast"/>
          <w:jc w:val="center"/>
        </w:trPr>
        <w:tc>
          <w:tcPr>
            <w:tcW w:w="2612" w:type="pct"/>
            <w:gridSpan w:val="4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DADB00C">
            <w:pPr>
              <w:spacing w:line="40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论文的总体评价</w:t>
            </w:r>
          </w:p>
          <w:p w14:paraId="0AAE002E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/>
                <w:sz w:val="24"/>
              </w:rPr>
              <w:t>（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90</w:t>
            </w:r>
            <w:r>
              <w:rPr>
                <w:rFonts w:hint="eastAsia" w:ascii="宋体" w:hAnsi="宋体"/>
                <w:sz w:val="24"/>
              </w:rPr>
              <w:t>-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100</w:t>
            </w:r>
            <w:r>
              <w:rPr>
                <w:rFonts w:hint="eastAsia" w:ascii="宋体" w:hAnsi="宋体"/>
                <w:sz w:val="24"/>
              </w:rPr>
              <w:t>为优；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75</w:t>
            </w:r>
            <w:r>
              <w:rPr>
                <w:rFonts w:hint="eastAsia" w:ascii="宋体" w:hAnsi="宋体"/>
                <w:sz w:val="24"/>
              </w:rPr>
              <w:t>-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89</w:t>
            </w:r>
            <w:r>
              <w:rPr>
                <w:rFonts w:hint="eastAsia" w:ascii="宋体" w:hAnsi="宋体"/>
                <w:sz w:val="24"/>
              </w:rPr>
              <w:t>为良；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60</w:t>
            </w:r>
            <w:r>
              <w:rPr>
                <w:rFonts w:hint="eastAsia" w:ascii="宋体" w:hAnsi="宋体"/>
                <w:sz w:val="24"/>
              </w:rPr>
              <w:t>-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74</w:t>
            </w:r>
            <w:r>
              <w:rPr>
                <w:rFonts w:hint="eastAsia" w:ascii="宋体" w:hAnsi="宋体"/>
                <w:sz w:val="24"/>
              </w:rPr>
              <w:t>为中；60分以下为差）</w:t>
            </w:r>
          </w:p>
        </w:tc>
        <w:tc>
          <w:tcPr>
            <w:tcW w:w="1101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ABB6C4A">
            <w:pPr>
              <w:spacing w:line="190" w:lineRule="atLeas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总体评分</w:t>
            </w:r>
          </w:p>
        </w:tc>
        <w:tc>
          <w:tcPr>
            <w:tcW w:w="1285" w:type="pct"/>
            <w:gridSpan w:val="4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4D98B1A">
            <w:pPr>
              <w:spacing w:line="190" w:lineRule="atLeast"/>
              <w:ind w:firstLine="210" w:firstLineChars="100"/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  <w:tr w14:paraId="2BF8A68E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trHeight w:val="258" w:hRule="atLeast"/>
          <w:jc w:val="center"/>
        </w:trPr>
        <w:tc>
          <w:tcPr>
            <w:tcW w:w="2612" w:type="pct"/>
            <w:gridSpan w:val="4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36FFE0B5">
            <w:pPr>
              <w:spacing w:line="400" w:lineRule="exact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101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0513ACE5">
            <w:pPr>
              <w:spacing w:line="190" w:lineRule="atLeas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评价等级</w:t>
            </w:r>
          </w:p>
        </w:tc>
        <w:tc>
          <w:tcPr>
            <w:tcW w:w="1285" w:type="pct"/>
            <w:gridSpan w:val="4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58813BA">
            <w:pPr>
              <w:spacing w:line="190" w:lineRule="atLeast"/>
              <w:ind w:firstLine="210" w:firstLineChars="100"/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  <w:tr w14:paraId="44C55C9F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jc w:val="center"/>
        </w:trPr>
        <w:tc>
          <w:tcPr>
            <w:tcW w:w="23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656BEF">
            <w:pPr>
              <w:pStyle w:val="6"/>
              <w:shd w:val="clear" w:color="auto" w:fill="FFFFFF"/>
              <w:spacing w:before="0" w:beforeAutospacing="0" w:after="0" w:afterAutospacing="0"/>
              <w:rPr>
                <w:rFonts w:hint="eastAsia" w:ascii="宋体" w:hAnsi="宋体"/>
                <w:color w:val="000000"/>
              </w:rPr>
            </w:pPr>
            <w:r>
              <w:rPr>
                <w:rFonts w:hint="eastAsia"/>
                <w:b/>
                <w:color w:val="000000"/>
              </w:rPr>
              <w:t>是否同意该生参加论文答辩，请在相应栏目的方框内划“</w:t>
            </w:r>
            <w:r>
              <w:rPr>
                <w:rFonts w:hint="eastAsia"/>
                <w:b/>
                <w:bCs/>
                <w:color w:val="000000"/>
              </w:rPr>
              <w:t>√”</w:t>
            </w:r>
          </w:p>
        </w:tc>
        <w:tc>
          <w:tcPr>
            <w:tcW w:w="2602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768429">
            <w:pPr>
              <w:autoSpaceDE w:val="0"/>
              <w:autoSpaceDN w:val="0"/>
              <w:adjustRightInd w:val="0"/>
              <w:spacing w:line="300" w:lineRule="auto"/>
              <w:jc w:val="left"/>
              <w:rPr>
                <w:rFonts w:hint="eastAsia" w:asci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eastAsia="宋体" w:cs="宋体"/>
                <w:kern w:val="0"/>
                <w:sz w:val="24"/>
                <w:szCs w:val="24"/>
              </w:rPr>
              <w:t>□同意参加</w:t>
            </w:r>
            <w:r>
              <w:rPr>
                <w:rFonts w:hint="eastAsia" w:ascii="宋体" w:eastAsia="宋体" w:cs="宋体"/>
                <w:kern w:val="0"/>
                <w:sz w:val="24"/>
                <w:szCs w:val="24"/>
                <w:lang w:val="en-US" w:eastAsia="zh-CN"/>
              </w:rPr>
              <w:t>毕业</w:t>
            </w:r>
            <w:r>
              <w:rPr>
                <w:rFonts w:hint="eastAsia" w:ascii="宋体" w:eastAsia="宋体" w:cs="宋体"/>
                <w:kern w:val="0"/>
                <w:sz w:val="24"/>
                <w:szCs w:val="24"/>
              </w:rPr>
              <w:t>答辩（总分≥90）</w:t>
            </w:r>
          </w:p>
          <w:p w14:paraId="149E9637">
            <w:pPr>
              <w:autoSpaceDE w:val="0"/>
              <w:autoSpaceDN w:val="0"/>
              <w:adjustRightInd w:val="0"/>
              <w:spacing w:line="300" w:lineRule="auto"/>
              <w:jc w:val="left"/>
              <w:rPr>
                <w:rFonts w:hint="eastAsia" w:asci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eastAsia="宋体" w:cs="宋体"/>
                <w:kern w:val="0"/>
                <w:sz w:val="24"/>
                <w:szCs w:val="24"/>
              </w:rPr>
              <w:t>□同意</w:t>
            </w:r>
            <w:r>
              <w:rPr>
                <w:rFonts w:hint="eastAsia" w:ascii="宋体" w:eastAsia="宋体" w:cs="宋体"/>
                <w:kern w:val="0"/>
                <w:sz w:val="24"/>
                <w:szCs w:val="24"/>
                <w:lang w:val="en-US" w:eastAsia="zh-CN"/>
              </w:rPr>
              <w:t>适当</w:t>
            </w:r>
            <w:r>
              <w:rPr>
                <w:rFonts w:hint="eastAsia" w:ascii="宋体" w:eastAsia="宋体" w:cs="宋体"/>
                <w:kern w:val="0"/>
                <w:sz w:val="24"/>
                <w:szCs w:val="24"/>
              </w:rPr>
              <w:t>修改后参加</w:t>
            </w:r>
            <w:r>
              <w:rPr>
                <w:rFonts w:hint="eastAsia" w:ascii="宋体" w:eastAsia="宋体" w:cs="宋体"/>
                <w:kern w:val="0"/>
                <w:sz w:val="24"/>
                <w:szCs w:val="24"/>
                <w:lang w:val="en-US" w:eastAsia="zh-CN"/>
              </w:rPr>
              <w:t>毕业</w:t>
            </w:r>
            <w:r>
              <w:rPr>
                <w:rFonts w:hint="eastAsia" w:ascii="宋体" w:eastAsia="宋体" w:cs="宋体"/>
                <w:kern w:val="0"/>
                <w:sz w:val="24"/>
                <w:szCs w:val="24"/>
              </w:rPr>
              <w:t>答辩（7</w:t>
            </w:r>
            <w:r>
              <w:rPr>
                <w:rFonts w:hint="eastAsia" w:ascii="宋体" w:eastAsia="宋体" w:cs="宋体"/>
                <w:kern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宋体" w:eastAsia="宋体" w:cs="宋体"/>
                <w:kern w:val="0"/>
                <w:sz w:val="24"/>
                <w:szCs w:val="24"/>
              </w:rPr>
              <w:t>≤总分≤89）</w:t>
            </w:r>
          </w:p>
          <w:p w14:paraId="07F1B51B">
            <w:pPr>
              <w:autoSpaceDE w:val="0"/>
              <w:autoSpaceDN w:val="0"/>
              <w:adjustRightInd w:val="0"/>
              <w:spacing w:line="300" w:lineRule="auto"/>
              <w:jc w:val="left"/>
              <w:rPr>
                <w:rFonts w:hint="eastAsia" w:asci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eastAsia="宋体" w:cs="宋体"/>
                <w:kern w:val="0"/>
                <w:sz w:val="24"/>
                <w:szCs w:val="24"/>
              </w:rPr>
              <w:t>□同意</w:t>
            </w:r>
            <w:r>
              <w:rPr>
                <w:rFonts w:hint="eastAsia" w:ascii="宋体" w:eastAsia="宋体" w:cs="宋体"/>
                <w:kern w:val="0"/>
                <w:sz w:val="24"/>
                <w:szCs w:val="24"/>
                <w:lang w:val="en-US" w:eastAsia="zh-CN"/>
              </w:rPr>
              <w:t>进行较大</w:t>
            </w:r>
            <w:r>
              <w:rPr>
                <w:rFonts w:hint="eastAsia" w:ascii="宋体" w:eastAsia="宋体" w:cs="宋体"/>
                <w:kern w:val="0"/>
                <w:sz w:val="24"/>
                <w:szCs w:val="24"/>
              </w:rPr>
              <w:t>修改后参加</w:t>
            </w:r>
            <w:r>
              <w:rPr>
                <w:rFonts w:hint="eastAsia" w:ascii="宋体" w:eastAsia="宋体" w:cs="宋体"/>
                <w:kern w:val="0"/>
                <w:sz w:val="24"/>
                <w:szCs w:val="24"/>
                <w:lang w:val="en-US" w:eastAsia="zh-CN"/>
              </w:rPr>
              <w:t>毕业</w:t>
            </w:r>
            <w:r>
              <w:rPr>
                <w:rFonts w:hint="eastAsia" w:ascii="宋体" w:eastAsia="宋体" w:cs="宋体"/>
                <w:kern w:val="0"/>
                <w:sz w:val="24"/>
                <w:szCs w:val="24"/>
              </w:rPr>
              <w:t>答辩（60≤总分≤</w:t>
            </w:r>
            <w:r>
              <w:rPr>
                <w:rFonts w:hint="eastAsia" w:ascii="宋体" w:eastAsia="宋体" w:cs="宋体"/>
                <w:kern w:val="0"/>
                <w:sz w:val="24"/>
                <w:szCs w:val="24"/>
                <w:lang w:val="en-US" w:eastAsia="zh-CN"/>
              </w:rPr>
              <w:t>74</w:t>
            </w:r>
            <w:r>
              <w:rPr>
                <w:rFonts w:hint="eastAsia" w:ascii="宋体" w:eastAsia="宋体" w:cs="宋体"/>
                <w:kern w:val="0"/>
                <w:sz w:val="24"/>
                <w:szCs w:val="24"/>
              </w:rPr>
              <w:t>）</w:t>
            </w:r>
          </w:p>
          <w:p w14:paraId="76184BC3">
            <w:pPr>
              <w:autoSpaceDE w:val="0"/>
              <w:autoSpaceDN w:val="0"/>
              <w:adjustRightInd w:val="0"/>
              <w:spacing w:line="300" w:lineRule="auto"/>
              <w:jc w:val="left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eastAsia="宋体" w:cs="宋体"/>
                <w:kern w:val="0"/>
                <w:sz w:val="24"/>
                <w:szCs w:val="24"/>
              </w:rPr>
              <w:t>□不同意参加</w:t>
            </w:r>
            <w:r>
              <w:rPr>
                <w:rFonts w:hint="eastAsia" w:ascii="宋体" w:eastAsia="宋体" w:cs="宋体"/>
                <w:kern w:val="0"/>
                <w:sz w:val="24"/>
                <w:szCs w:val="24"/>
                <w:lang w:val="en-US" w:eastAsia="zh-CN"/>
              </w:rPr>
              <w:t>毕业</w:t>
            </w:r>
            <w:r>
              <w:rPr>
                <w:rFonts w:hint="eastAsia" w:ascii="宋体" w:eastAsia="宋体" w:cs="宋体"/>
                <w:kern w:val="0"/>
                <w:sz w:val="24"/>
                <w:szCs w:val="24"/>
              </w:rPr>
              <w:t>答辩（总分</w:t>
            </w:r>
            <w:r>
              <w:rPr>
                <w:rFonts w:hint="eastAsia" w:ascii="宋体" w:eastAsia="宋体" w:cs="宋体"/>
                <w:kern w:val="0"/>
                <w:sz w:val="24"/>
                <w:szCs w:val="24"/>
                <w:lang w:val="en-US" w:eastAsia="zh-CN"/>
              </w:rPr>
              <w:t>＜60）</w:t>
            </w:r>
          </w:p>
        </w:tc>
      </w:tr>
      <w:tr w14:paraId="7CB18524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trHeight w:val="600" w:hRule="atLeast"/>
          <w:jc w:val="center"/>
        </w:trPr>
        <w:tc>
          <w:tcPr>
            <w:tcW w:w="5000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D036C7">
            <w:pPr>
              <w:rPr>
                <w:szCs w:val="21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  <w:lang w:val="en-US" w:eastAsia="zh-CN"/>
              </w:rPr>
              <w:t>毕业</w:t>
            </w: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论文评阅意见：</w:t>
            </w:r>
            <w:r>
              <w:rPr>
                <w:rFonts w:hint="eastAsia" w:ascii="宋体" w:hAnsi="宋体"/>
                <w:szCs w:val="21"/>
              </w:rPr>
              <w:t>（请对论文的学术水平、创新性做出简要评述，包括选题意义、论文创新点、学科知识的掌握、写作规范性和逻辑性等，</w:t>
            </w:r>
            <w:r>
              <w:rPr>
                <w:rFonts w:hint="eastAsia"/>
                <w:color w:val="000000"/>
                <w:szCs w:val="21"/>
              </w:rPr>
              <w:t>还须明确指出论文中存在的问题、不足以及修改建议。</w:t>
            </w:r>
            <w:r>
              <w:rPr>
                <w:rFonts w:hint="eastAsia" w:ascii="宋体" w:hAnsi="宋体"/>
                <w:szCs w:val="21"/>
              </w:rPr>
              <w:t>可另附页。）</w:t>
            </w:r>
          </w:p>
          <w:p w14:paraId="5D1FD966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</w:p>
          <w:p w14:paraId="376F2F63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20BB5005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07A5A7DC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085201D6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1D0F15CC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628359A8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35AA4632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42129696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238D249D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52E80220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67F068DD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2242969A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1DDA61EC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46CBFDCF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6CBF07E1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546CDFFF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59CCE434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1E889E25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3A011C87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61590BAB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2436940B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5EB6500A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4BD7683B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7F69A634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135F4E4D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6ACB50D4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0130010F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3B8DCB72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2FB9536B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</w:tbl>
    <w:p w14:paraId="0D30D635">
      <w:pPr>
        <w:widowControl/>
        <w:jc w:val="left"/>
        <w:rPr>
          <w:rFonts w:ascii="宋体" w:hAnsi="宋体" w:eastAsia="宋体" w:cs="宋体"/>
          <w:kern w:val="0"/>
          <w:sz w:val="12"/>
          <w:szCs w:val="12"/>
        </w:rPr>
      </w:pPr>
    </w:p>
    <w:tbl>
      <w:tblPr>
        <w:tblStyle w:val="4"/>
        <w:tblW w:w="9639" w:type="dxa"/>
        <w:jc w:val="center"/>
        <w:tblLayout w:type="autofit"/>
        <w:tblCellMar>
          <w:top w:w="150" w:type="dxa"/>
          <w:left w:w="150" w:type="dxa"/>
          <w:bottom w:w="150" w:type="dxa"/>
          <w:right w:w="150" w:type="dxa"/>
        </w:tblCellMar>
      </w:tblPr>
      <w:tblGrid>
        <w:gridCol w:w="2097"/>
        <w:gridCol w:w="2537"/>
        <w:gridCol w:w="1982"/>
        <w:gridCol w:w="3023"/>
      </w:tblGrid>
      <w:tr w14:paraId="643C4AEB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jc w:val="center"/>
        </w:trPr>
        <w:tc>
          <w:tcPr>
            <w:tcW w:w="10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DF914F">
            <w:pPr>
              <w:spacing w:line="400" w:lineRule="exact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评阅人（签名）</w:t>
            </w:r>
          </w:p>
        </w:tc>
        <w:tc>
          <w:tcPr>
            <w:tcW w:w="1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BD5CB3">
            <w:pPr>
              <w:spacing w:line="400" w:lineRule="exac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0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109217">
            <w:pPr>
              <w:spacing w:line="40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所在单位</w:t>
            </w:r>
          </w:p>
        </w:tc>
        <w:tc>
          <w:tcPr>
            <w:tcW w:w="15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57F750">
            <w:pPr>
              <w:pStyle w:val="6"/>
              <w:shd w:val="clear" w:color="auto" w:fill="FFFFFF"/>
              <w:spacing w:before="0" w:beforeAutospacing="0" w:after="0" w:afterAutospacing="0"/>
              <w:rPr>
                <w:b/>
                <w:color w:val="000000"/>
              </w:rPr>
            </w:pPr>
          </w:p>
        </w:tc>
      </w:tr>
      <w:tr w14:paraId="4ECA57E3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jc w:val="center"/>
        </w:trPr>
        <w:tc>
          <w:tcPr>
            <w:tcW w:w="10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D96687">
            <w:pPr>
              <w:spacing w:line="40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职    称</w:t>
            </w:r>
          </w:p>
        </w:tc>
        <w:tc>
          <w:tcPr>
            <w:tcW w:w="1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45DAA6">
            <w:pPr>
              <w:spacing w:line="400" w:lineRule="exac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0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B23784">
            <w:pPr>
              <w:spacing w:line="40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专    业</w:t>
            </w:r>
          </w:p>
        </w:tc>
        <w:tc>
          <w:tcPr>
            <w:tcW w:w="15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0068FA">
            <w:pPr>
              <w:pStyle w:val="6"/>
              <w:shd w:val="clear" w:color="auto" w:fill="FFFFFF"/>
              <w:spacing w:before="0" w:beforeAutospacing="0" w:after="0" w:afterAutospacing="0"/>
              <w:rPr>
                <w:b/>
                <w:color w:val="000000"/>
              </w:rPr>
            </w:pPr>
          </w:p>
        </w:tc>
      </w:tr>
      <w:tr w14:paraId="4CC6D783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jc w:val="center"/>
        </w:trPr>
        <w:tc>
          <w:tcPr>
            <w:tcW w:w="10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67A0EE">
            <w:pPr>
              <w:spacing w:line="40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联系电话</w:t>
            </w:r>
          </w:p>
        </w:tc>
        <w:tc>
          <w:tcPr>
            <w:tcW w:w="1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AD7560">
            <w:pPr>
              <w:spacing w:line="400" w:lineRule="exac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0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42D901">
            <w:pPr>
              <w:spacing w:line="40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评阅时间</w:t>
            </w:r>
          </w:p>
        </w:tc>
        <w:tc>
          <w:tcPr>
            <w:tcW w:w="15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813709">
            <w:pPr>
              <w:pStyle w:val="6"/>
              <w:shd w:val="clear" w:color="auto" w:fill="FFFFFF"/>
              <w:spacing w:before="0" w:beforeAutospacing="0" w:after="0" w:afterAutospacing="0"/>
              <w:rPr>
                <w:b/>
                <w:color w:val="000000"/>
              </w:rPr>
            </w:pPr>
          </w:p>
        </w:tc>
      </w:tr>
    </w:tbl>
    <w:p w14:paraId="5F22EAC1">
      <w:pPr>
        <w:widowControl/>
        <w:jc w:val="left"/>
        <w:rPr>
          <w:rFonts w:ascii="宋体" w:hAnsi="宋体" w:eastAsia="宋体" w:cs="宋体"/>
          <w:vanish/>
          <w:kern w:val="0"/>
          <w:sz w:val="12"/>
          <w:szCs w:val="12"/>
        </w:rPr>
      </w:pPr>
    </w:p>
    <w:p w14:paraId="4C17D99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F3257"/>
    <w:rsid w:val="00091209"/>
    <w:rsid w:val="00337336"/>
    <w:rsid w:val="004F3257"/>
    <w:rsid w:val="00877EC9"/>
    <w:rsid w:val="00B367A0"/>
    <w:rsid w:val="00D91FDD"/>
    <w:rsid w:val="00FB6E3A"/>
    <w:rsid w:val="24FA1965"/>
    <w:rsid w:val="2B957B40"/>
    <w:rsid w:val="2FB50143"/>
    <w:rsid w:val="31A508E6"/>
    <w:rsid w:val="33D12D62"/>
    <w:rsid w:val="3C536A3E"/>
    <w:rsid w:val="4B1A6889"/>
    <w:rsid w:val="4BAA35C2"/>
    <w:rsid w:val="4C0506C0"/>
    <w:rsid w:val="4C7402D7"/>
    <w:rsid w:val="4F2F6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reader-word-layer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7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2</Pages>
  <Words>579</Words>
  <Characters>599</Characters>
  <Lines>5</Lines>
  <Paragraphs>1</Paragraphs>
  <TotalTime>1</TotalTime>
  <ScaleCrop>false</ScaleCrop>
  <LinksUpToDate>false</LinksUpToDate>
  <CharactersWithSpaces>613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2016-03-28T06:43:00Z</dcterms:created>
  <dc:creator>Sky123.Org</dc:creator>
  <cp:lastModifiedBy>游侠</cp:lastModifiedBy>
  <dcterms:modified xsi:type="dcterms:W3CDTF">2026-09-20T06:45:56Z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eyJoZGlkIjoiNDQwMzZjY2IxOTA1NjgwMWExYmY5MTcyNGZiNDVmODIiLCJ1c2VySWQiOiIzMTQ4MDkyODAifQ==</vt:lpwstr>
  </property>
  <property fmtid="{D5CDD505-2E9C-101B-9397-08002B2CF9AE}" pid="3" name="KSOProductBuildVer">
    <vt:lpwstr>2052-12.1.0.28043</vt:lpwstr>
  </property>
  <property fmtid="{D5CDD505-2E9C-101B-9397-08002B2CF9AE}" pid="4" name="ICV">
    <vt:lpwstr>50E39A653ADB4336B928F2F37E93E984_12</vt:lpwstr>
  </property>
</Properties>
</file>