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78" w:rsidRDefault="0026108E" w:rsidP="008B4F82">
      <w:pPr>
        <w:jc w:val="center"/>
        <w:rPr>
          <w:sz w:val="36"/>
        </w:rPr>
      </w:pPr>
      <w:r w:rsidRPr="00014933">
        <w:rPr>
          <w:rFonts w:hint="eastAsia"/>
          <w:sz w:val="36"/>
        </w:rPr>
        <w:t>辽宁师范大学</w:t>
      </w:r>
      <w:r w:rsidR="00853278">
        <w:rPr>
          <w:rFonts w:hint="eastAsia"/>
          <w:sz w:val="36"/>
        </w:rPr>
        <w:t>“</w:t>
      </w:r>
      <w:r w:rsidRPr="00014933">
        <w:rPr>
          <w:rFonts w:hint="eastAsia"/>
          <w:sz w:val="36"/>
        </w:rPr>
        <w:t>学位授权点</w:t>
      </w:r>
      <w:r w:rsidR="00853278">
        <w:rPr>
          <w:rFonts w:hint="eastAsia"/>
          <w:sz w:val="36"/>
        </w:rPr>
        <w:t>合格评估”</w:t>
      </w:r>
    </w:p>
    <w:p w:rsidR="00E17512" w:rsidRDefault="00014933" w:rsidP="008B4F82">
      <w:pPr>
        <w:jc w:val="center"/>
      </w:pPr>
      <w:r w:rsidRPr="00014933">
        <w:rPr>
          <w:rFonts w:hint="eastAsia"/>
          <w:sz w:val="36"/>
        </w:rPr>
        <w:t>2018</w:t>
      </w:r>
      <w:r w:rsidRPr="00014933">
        <w:rPr>
          <w:rFonts w:hint="eastAsia"/>
          <w:sz w:val="36"/>
        </w:rPr>
        <w:t>年工作计划</w:t>
      </w:r>
    </w:p>
    <w:p w:rsidR="0026108E" w:rsidRDefault="0026108E">
      <w:pPr>
        <w:rPr>
          <w:rFonts w:ascii="仿宋_GB2312" w:eastAsia="仿宋_GB2312"/>
          <w:sz w:val="24"/>
          <w:szCs w:val="24"/>
        </w:rPr>
      </w:pPr>
    </w:p>
    <w:p w:rsidR="0026108E" w:rsidRDefault="0026108E">
      <w:pPr>
        <w:rPr>
          <w:rFonts w:ascii="仿宋_GB2312" w:eastAsia="仿宋_GB2312"/>
          <w:sz w:val="24"/>
          <w:szCs w:val="24"/>
        </w:rPr>
      </w:pPr>
    </w:p>
    <w:p w:rsidR="00853278" w:rsidRDefault="00853278" w:rsidP="00853278">
      <w:pPr>
        <w:jc w:val="left"/>
        <w:rPr>
          <w:rFonts w:ascii="仿宋_GB2312" w:eastAsia="仿宋_GB2312"/>
          <w:sz w:val="28"/>
          <w:szCs w:val="24"/>
        </w:rPr>
      </w:pPr>
      <w:r>
        <w:rPr>
          <w:rFonts w:ascii="仿宋_GB2312" w:eastAsia="仿宋_GB2312" w:hint="eastAsia"/>
          <w:sz w:val="28"/>
          <w:szCs w:val="24"/>
        </w:rPr>
        <w:t>一、对已开展工作的梳理</w:t>
      </w:r>
    </w:p>
    <w:p w:rsidR="0026108E"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（一）</w:t>
      </w:r>
      <w:r w:rsidR="006925EC">
        <w:rPr>
          <w:rFonts w:ascii="仿宋_GB2312" w:eastAsia="仿宋_GB2312" w:hint="eastAsia"/>
          <w:sz w:val="28"/>
          <w:szCs w:val="24"/>
        </w:rPr>
        <w:t>2015年3月，</w:t>
      </w:r>
      <w:r w:rsidR="0026108E" w:rsidRPr="00014933">
        <w:rPr>
          <w:rFonts w:ascii="仿宋_GB2312" w:eastAsia="仿宋_GB2312" w:hint="eastAsia"/>
          <w:sz w:val="28"/>
          <w:szCs w:val="24"/>
        </w:rPr>
        <w:t>根据国务院学位委员会、教育部关于印发《学位授权点合格评估办法》的通知]（学位[2014]4号）、《关于开展学位授权点合格评估工作的通知》（学位[2014]16号）和《关于开展2014年学位授权点专项评估工作的通知》（学位〔2014〕17号）等文件精神，我校</w:t>
      </w:r>
      <w:r w:rsidR="006925EC">
        <w:rPr>
          <w:rFonts w:ascii="仿宋_GB2312" w:eastAsia="仿宋_GB2312" w:hint="eastAsia"/>
          <w:sz w:val="28"/>
          <w:szCs w:val="24"/>
        </w:rPr>
        <w:t>制定</w:t>
      </w:r>
      <w:r w:rsidR="0026108E" w:rsidRPr="00014933">
        <w:rPr>
          <w:rFonts w:ascii="仿宋_GB2312" w:eastAsia="仿宋_GB2312" w:hint="eastAsia"/>
          <w:sz w:val="28"/>
          <w:szCs w:val="24"/>
        </w:rPr>
        <w:t>了《辽宁师范大学学位授权点合格评估总体工作方案》（</w:t>
      </w:r>
      <w:proofErr w:type="gramStart"/>
      <w:r w:rsidR="0026108E" w:rsidRPr="00014933">
        <w:rPr>
          <w:rFonts w:ascii="仿宋_GB2312" w:eastAsia="仿宋_GB2312" w:hint="eastAsia"/>
          <w:sz w:val="28"/>
          <w:szCs w:val="24"/>
        </w:rPr>
        <w:t>校发</w:t>
      </w:r>
      <w:proofErr w:type="gramEnd"/>
      <w:r w:rsidR="0026108E" w:rsidRPr="00014933">
        <w:rPr>
          <w:rFonts w:ascii="仿宋_GB2312" w:eastAsia="仿宋_GB2312" w:hint="eastAsia"/>
          <w:sz w:val="28"/>
          <w:szCs w:val="24"/>
        </w:rPr>
        <w:t>[2015]15号）</w:t>
      </w:r>
      <w:r w:rsidR="008B4F82" w:rsidRPr="00014933">
        <w:rPr>
          <w:rFonts w:ascii="仿宋_GB2312" w:eastAsia="仿宋_GB2312" w:hint="eastAsia"/>
          <w:sz w:val="28"/>
          <w:szCs w:val="24"/>
        </w:rPr>
        <w:t>和《辽宁师范大学学位授权点自我评估工作方案指导性提纲》</w:t>
      </w:r>
      <w:r w:rsidR="0026108E" w:rsidRPr="00014933">
        <w:rPr>
          <w:rFonts w:ascii="仿宋_GB2312" w:eastAsia="仿宋_GB2312" w:hint="eastAsia"/>
          <w:sz w:val="28"/>
          <w:szCs w:val="24"/>
        </w:rPr>
        <w:t>。《方案》中规定了我校列入自我评估范畴的</w:t>
      </w:r>
      <w:r w:rsidR="008B4F82" w:rsidRPr="00014933">
        <w:rPr>
          <w:rFonts w:ascii="仿宋_GB2312" w:eastAsia="仿宋_GB2312" w:hint="eastAsia"/>
          <w:sz w:val="28"/>
          <w:szCs w:val="24"/>
        </w:rPr>
        <w:t>包括4个一级学科博士点、8个二级学科博士点、2</w:t>
      </w:r>
      <w:r>
        <w:rPr>
          <w:rFonts w:ascii="仿宋_GB2312" w:eastAsia="仿宋_GB2312" w:hint="eastAsia"/>
          <w:sz w:val="28"/>
          <w:szCs w:val="24"/>
        </w:rPr>
        <w:t>1</w:t>
      </w:r>
      <w:r w:rsidR="008B4F82" w:rsidRPr="00014933">
        <w:rPr>
          <w:rFonts w:ascii="仿宋_GB2312" w:eastAsia="仿宋_GB2312" w:hint="eastAsia"/>
          <w:sz w:val="28"/>
          <w:szCs w:val="24"/>
        </w:rPr>
        <w:t>个一级学科硕士点、</w:t>
      </w:r>
      <w:r>
        <w:rPr>
          <w:rFonts w:ascii="仿宋_GB2312" w:eastAsia="仿宋_GB2312" w:hint="eastAsia"/>
          <w:sz w:val="28"/>
          <w:szCs w:val="24"/>
        </w:rPr>
        <w:t>9</w:t>
      </w:r>
      <w:r w:rsidR="008B4F82" w:rsidRPr="00014933">
        <w:rPr>
          <w:rFonts w:ascii="仿宋_GB2312" w:eastAsia="仿宋_GB2312" w:hint="eastAsia"/>
          <w:sz w:val="28"/>
          <w:szCs w:val="24"/>
        </w:rPr>
        <w:t>个二级学科硕士点、1个专业学位硕士点（2014年获批的法律硕士、文物与博物馆硕士参加2018年国务院学位办组织的专项评估）。</w:t>
      </w:r>
    </w:p>
    <w:p w:rsidR="005321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（二）</w:t>
      </w:r>
      <w:r w:rsidR="006925EC">
        <w:rPr>
          <w:rFonts w:ascii="仿宋_GB2312" w:eastAsia="仿宋_GB2312" w:hint="eastAsia"/>
          <w:sz w:val="28"/>
          <w:szCs w:val="24"/>
        </w:rPr>
        <w:t>2015年4月，</w:t>
      </w:r>
      <w:r w:rsidR="008B4F82" w:rsidRPr="00014933">
        <w:rPr>
          <w:rFonts w:ascii="仿宋_GB2312" w:eastAsia="仿宋_GB2312" w:hint="eastAsia"/>
          <w:sz w:val="28"/>
          <w:szCs w:val="24"/>
        </w:rPr>
        <w:t>各学院依照《方案》，成立了学位点授权评估工作小组、制定了学位授权点合格评估方案</w:t>
      </w:r>
      <w:r w:rsidR="006925EC">
        <w:rPr>
          <w:rFonts w:ascii="仿宋_GB2312" w:eastAsia="仿宋_GB2312" w:hint="eastAsia"/>
          <w:sz w:val="28"/>
          <w:szCs w:val="24"/>
        </w:rPr>
        <w:t>和自我评估的指标体系、内容、评估方式及材料组织，</w:t>
      </w:r>
      <w:r w:rsidR="00532133" w:rsidRPr="00014933">
        <w:rPr>
          <w:rFonts w:ascii="仿宋_GB2312" w:eastAsia="仿宋_GB2312" w:hint="eastAsia"/>
          <w:sz w:val="28"/>
          <w:szCs w:val="24"/>
        </w:rPr>
        <w:t>报研究生院备案。</w:t>
      </w:r>
    </w:p>
    <w:p w:rsidR="006925EC"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（三）</w:t>
      </w:r>
      <w:r w:rsidR="006925EC">
        <w:rPr>
          <w:rFonts w:ascii="仿宋_GB2312" w:eastAsia="仿宋_GB2312" w:hint="eastAsia"/>
          <w:sz w:val="28"/>
          <w:szCs w:val="24"/>
        </w:rPr>
        <w:t>2015年-2016年12月，各学院依据评估指标和建设目标</w:t>
      </w:r>
      <w:r w:rsidR="002D0693">
        <w:rPr>
          <w:rFonts w:ascii="仿宋_GB2312" w:eastAsia="仿宋_GB2312" w:hint="eastAsia"/>
          <w:sz w:val="28"/>
          <w:szCs w:val="24"/>
        </w:rPr>
        <w:t>进行学位点建设</w:t>
      </w:r>
      <w:r>
        <w:rPr>
          <w:rFonts w:ascii="仿宋_GB2312" w:eastAsia="仿宋_GB2312" w:hint="eastAsia"/>
          <w:sz w:val="28"/>
          <w:szCs w:val="24"/>
        </w:rPr>
        <w:t>。</w:t>
      </w:r>
    </w:p>
    <w:p w:rsidR="00A37F30"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（四）</w:t>
      </w:r>
      <w:r w:rsidR="00532133" w:rsidRPr="00014933">
        <w:rPr>
          <w:rFonts w:ascii="仿宋_GB2312" w:eastAsia="仿宋_GB2312" w:hint="eastAsia"/>
          <w:sz w:val="28"/>
          <w:szCs w:val="24"/>
        </w:rPr>
        <w:t>2017年，学校启动博士、硕士学位</w:t>
      </w:r>
      <w:proofErr w:type="gramStart"/>
      <w:r w:rsidR="00532133" w:rsidRPr="00014933">
        <w:rPr>
          <w:rFonts w:ascii="仿宋_GB2312" w:eastAsia="仿宋_GB2312" w:hint="eastAsia"/>
          <w:sz w:val="28"/>
          <w:szCs w:val="24"/>
        </w:rPr>
        <w:t>授权点预评估</w:t>
      </w:r>
      <w:proofErr w:type="gramEnd"/>
      <w:r w:rsidR="00532133" w:rsidRPr="00014933">
        <w:rPr>
          <w:rFonts w:ascii="仿宋_GB2312" w:eastAsia="仿宋_GB2312" w:hint="eastAsia"/>
          <w:sz w:val="28"/>
          <w:szCs w:val="24"/>
        </w:rPr>
        <w:t>工作</w:t>
      </w:r>
      <w:r w:rsidR="00A37F30" w:rsidRPr="00014933">
        <w:rPr>
          <w:rFonts w:ascii="仿宋_GB2312" w:eastAsia="仿宋_GB2312" w:hint="eastAsia"/>
          <w:sz w:val="28"/>
          <w:szCs w:val="24"/>
        </w:rPr>
        <w:t>：</w:t>
      </w:r>
    </w:p>
    <w:p w:rsidR="002D0693" w:rsidRDefault="00A37F30"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1.</w:t>
      </w:r>
      <w:r w:rsidR="002D0693">
        <w:rPr>
          <w:rFonts w:ascii="仿宋_GB2312" w:eastAsia="仿宋_GB2312" w:hint="eastAsia"/>
          <w:sz w:val="28"/>
          <w:szCs w:val="24"/>
        </w:rPr>
        <w:t>指标体系修订阶段（2017年4月-5月）</w:t>
      </w:r>
    </w:p>
    <w:p w:rsidR="00A37F30" w:rsidRPr="00014933" w:rsidRDefault="00532133"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要求各学院对照</w:t>
      </w:r>
      <w:r w:rsidR="00A37F30" w:rsidRPr="00014933">
        <w:rPr>
          <w:rFonts w:ascii="仿宋_GB2312" w:eastAsia="仿宋_GB2312" w:hint="eastAsia"/>
          <w:sz w:val="28"/>
          <w:szCs w:val="24"/>
        </w:rPr>
        <w:t>国务院学位办公布的2014-2017年</w:t>
      </w:r>
      <w:r w:rsidRPr="00014933">
        <w:rPr>
          <w:rFonts w:ascii="仿宋_GB2312" w:eastAsia="仿宋_GB2312" w:hint="eastAsia"/>
          <w:sz w:val="28"/>
          <w:szCs w:val="24"/>
        </w:rPr>
        <w:t>学位授权点</w:t>
      </w:r>
      <w:r w:rsidRPr="00014933">
        <w:rPr>
          <w:rFonts w:ascii="仿宋_GB2312" w:eastAsia="仿宋_GB2312" w:hint="eastAsia"/>
          <w:sz w:val="28"/>
          <w:szCs w:val="24"/>
        </w:rPr>
        <w:lastRenderedPageBreak/>
        <w:t>专项评估方案</w:t>
      </w:r>
      <w:r w:rsidR="00A37F30" w:rsidRPr="00014933">
        <w:rPr>
          <w:rFonts w:ascii="仿宋_GB2312" w:eastAsia="仿宋_GB2312" w:hint="eastAsia"/>
          <w:sz w:val="28"/>
          <w:szCs w:val="24"/>
        </w:rPr>
        <w:t>和《学位授权审核基本条件》（2017年）修订学位授权点评估指标体系；</w:t>
      </w:r>
    </w:p>
    <w:p w:rsidR="002D0693" w:rsidRDefault="00A37F30"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2.开展自我评估</w:t>
      </w:r>
      <w:r w:rsidR="002D0693">
        <w:rPr>
          <w:rFonts w:ascii="仿宋_GB2312" w:eastAsia="仿宋_GB2312" w:hint="eastAsia"/>
          <w:sz w:val="28"/>
          <w:szCs w:val="24"/>
        </w:rPr>
        <w:t>阶段（2017年6月-7月）</w:t>
      </w:r>
    </w:p>
    <w:p w:rsidR="00A37F30" w:rsidRPr="00014933" w:rsidRDefault="002D0693" w:rsidP="00014933">
      <w:pPr>
        <w:ind w:firstLineChars="200" w:firstLine="560"/>
        <w:jc w:val="left"/>
        <w:rPr>
          <w:rFonts w:ascii="仿宋_GB2312" w:eastAsia="仿宋_GB2312"/>
          <w:sz w:val="28"/>
          <w:szCs w:val="24"/>
        </w:rPr>
      </w:pPr>
      <w:r>
        <w:rPr>
          <w:rFonts w:ascii="仿宋_GB2312" w:eastAsia="仿宋_GB2312" w:hint="eastAsia"/>
          <w:sz w:val="28"/>
          <w:szCs w:val="24"/>
        </w:rPr>
        <w:t>各学位授权点开展自我评估</w:t>
      </w:r>
      <w:r w:rsidR="00A37F30" w:rsidRPr="00014933">
        <w:rPr>
          <w:rFonts w:ascii="仿宋_GB2312" w:eastAsia="仿宋_GB2312" w:hint="eastAsia"/>
          <w:sz w:val="28"/>
          <w:szCs w:val="24"/>
        </w:rPr>
        <w:t>，并提交自我评估报告</w:t>
      </w:r>
      <w:r>
        <w:rPr>
          <w:rFonts w:ascii="仿宋_GB2312" w:eastAsia="仿宋_GB2312" w:hint="eastAsia"/>
          <w:sz w:val="28"/>
          <w:szCs w:val="24"/>
        </w:rPr>
        <w:t>、打分表。</w:t>
      </w:r>
      <w:r w:rsidR="00AC5C25" w:rsidRPr="00014933">
        <w:rPr>
          <w:rFonts w:ascii="仿宋_GB2312" w:eastAsia="仿宋_GB2312" w:hint="eastAsia"/>
          <w:sz w:val="28"/>
          <w:szCs w:val="24"/>
        </w:rPr>
        <w:t>研究生院共收到自我评估报告37份，其中一级学科博士学位授权点</w:t>
      </w:r>
      <w:r>
        <w:rPr>
          <w:rFonts w:ascii="仿宋_GB2312" w:eastAsia="仿宋_GB2312" w:hint="eastAsia"/>
          <w:sz w:val="28"/>
          <w:szCs w:val="24"/>
        </w:rPr>
        <w:t>报告</w:t>
      </w:r>
      <w:r w:rsidR="00AC5C25" w:rsidRPr="00014933">
        <w:rPr>
          <w:rFonts w:ascii="仿宋_GB2312" w:eastAsia="仿宋_GB2312" w:hint="eastAsia"/>
          <w:sz w:val="28"/>
          <w:szCs w:val="24"/>
        </w:rPr>
        <w:t>4</w:t>
      </w:r>
      <w:r>
        <w:rPr>
          <w:rFonts w:ascii="仿宋_GB2312" w:eastAsia="仿宋_GB2312" w:hint="eastAsia"/>
          <w:sz w:val="28"/>
          <w:szCs w:val="24"/>
        </w:rPr>
        <w:t>份</w:t>
      </w:r>
      <w:r w:rsidR="00AC5C25" w:rsidRPr="00014933">
        <w:rPr>
          <w:rFonts w:ascii="仿宋_GB2312" w:eastAsia="仿宋_GB2312" w:hint="eastAsia"/>
          <w:sz w:val="28"/>
          <w:szCs w:val="24"/>
        </w:rPr>
        <w:t>，二级学科博士点</w:t>
      </w:r>
      <w:r>
        <w:rPr>
          <w:rFonts w:ascii="仿宋_GB2312" w:eastAsia="仿宋_GB2312" w:hint="eastAsia"/>
          <w:sz w:val="28"/>
          <w:szCs w:val="24"/>
        </w:rPr>
        <w:t>报告4份</w:t>
      </w:r>
      <w:r w:rsidR="00AC5C25" w:rsidRPr="00014933">
        <w:rPr>
          <w:rFonts w:ascii="仿宋_GB2312" w:eastAsia="仿宋_GB2312" w:hint="eastAsia"/>
          <w:sz w:val="28"/>
          <w:szCs w:val="24"/>
        </w:rPr>
        <w:t>（马克思主义理论三个二级学科博士点</w:t>
      </w:r>
      <w:r>
        <w:rPr>
          <w:rFonts w:ascii="仿宋_GB2312" w:eastAsia="仿宋_GB2312" w:hint="eastAsia"/>
          <w:sz w:val="28"/>
          <w:szCs w:val="24"/>
        </w:rPr>
        <w:t>合并为</w:t>
      </w:r>
      <w:r w:rsidR="00AC5C25" w:rsidRPr="00014933">
        <w:rPr>
          <w:rFonts w:ascii="仿宋_GB2312" w:eastAsia="仿宋_GB2312" w:hint="eastAsia"/>
          <w:sz w:val="28"/>
          <w:szCs w:val="24"/>
        </w:rPr>
        <w:t>一</w:t>
      </w:r>
      <w:r>
        <w:rPr>
          <w:rFonts w:ascii="仿宋_GB2312" w:eastAsia="仿宋_GB2312" w:hint="eastAsia"/>
          <w:sz w:val="28"/>
          <w:szCs w:val="24"/>
        </w:rPr>
        <w:t>份报告、细胞生物学、中国现当代文学未参评），一级学科硕士点报告</w:t>
      </w:r>
      <w:r w:rsidR="00AC5C25" w:rsidRPr="00014933">
        <w:rPr>
          <w:rFonts w:ascii="仿宋_GB2312" w:eastAsia="仿宋_GB2312" w:hint="eastAsia"/>
          <w:sz w:val="28"/>
          <w:szCs w:val="24"/>
        </w:rPr>
        <w:t>21</w:t>
      </w:r>
      <w:r>
        <w:rPr>
          <w:rFonts w:ascii="仿宋_GB2312" w:eastAsia="仿宋_GB2312" w:hint="eastAsia"/>
          <w:sz w:val="28"/>
          <w:szCs w:val="24"/>
        </w:rPr>
        <w:t>份</w:t>
      </w:r>
      <w:r w:rsidR="00AC5C25" w:rsidRPr="00014933">
        <w:rPr>
          <w:rFonts w:ascii="仿宋_GB2312" w:eastAsia="仿宋_GB2312" w:hint="eastAsia"/>
          <w:sz w:val="28"/>
          <w:szCs w:val="24"/>
        </w:rPr>
        <w:t>，二级学科硕士点</w:t>
      </w:r>
      <w:r>
        <w:rPr>
          <w:rFonts w:ascii="仿宋_GB2312" w:eastAsia="仿宋_GB2312" w:hint="eastAsia"/>
          <w:sz w:val="28"/>
          <w:szCs w:val="24"/>
        </w:rPr>
        <w:t>报告</w:t>
      </w:r>
      <w:r w:rsidR="00AC5C25" w:rsidRPr="00014933">
        <w:rPr>
          <w:rFonts w:ascii="仿宋_GB2312" w:eastAsia="仿宋_GB2312" w:hint="eastAsia"/>
          <w:sz w:val="28"/>
          <w:szCs w:val="24"/>
        </w:rPr>
        <w:t>7</w:t>
      </w:r>
      <w:r>
        <w:rPr>
          <w:rFonts w:ascii="仿宋_GB2312" w:eastAsia="仿宋_GB2312" w:hint="eastAsia"/>
          <w:sz w:val="28"/>
          <w:szCs w:val="24"/>
        </w:rPr>
        <w:t>份</w:t>
      </w:r>
      <w:r w:rsidR="00AC5C25" w:rsidRPr="00014933">
        <w:rPr>
          <w:rFonts w:ascii="仿宋_GB2312" w:eastAsia="仿宋_GB2312" w:hint="eastAsia"/>
          <w:sz w:val="28"/>
          <w:szCs w:val="24"/>
        </w:rPr>
        <w:t>（海洋生物学、教育经济与管理未参评），专业学位点</w:t>
      </w:r>
      <w:r>
        <w:rPr>
          <w:rFonts w:ascii="仿宋_GB2312" w:eastAsia="仿宋_GB2312" w:hint="eastAsia"/>
          <w:sz w:val="28"/>
          <w:szCs w:val="24"/>
        </w:rPr>
        <w:t>报告</w:t>
      </w:r>
      <w:r w:rsidR="00AC5C25" w:rsidRPr="00014933">
        <w:rPr>
          <w:rFonts w:ascii="仿宋_GB2312" w:eastAsia="仿宋_GB2312" w:hint="eastAsia"/>
          <w:sz w:val="28"/>
          <w:szCs w:val="24"/>
        </w:rPr>
        <w:t>1</w:t>
      </w:r>
      <w:r>
        <w:rPr>
          <w:rFonts w:ascii="仿宋_GB2312" w:eastAsia="仿宋_GB2312" w:hint="eastAsia"/>
          <w:sz w:val="28"/>
          <w:szCs w:val="24"/>
        </w:rPr>
        <w:t>份</w:t>
      </w:r>
      <w:r w:rsidR="00AC5C25" w:rsidRPr="00014933">
        <w:rPr>
          <w:rFonts w:ascii="仿宋_GB2312" w:eastAsia="仿宋_GB2312" w:hint="eastAsia"/>
          <w:sz w:val="28"/>
          <w:szCs w:val="24"/>
        </w:rPr>
        <w:t>（教育硕士、法律硕士未参评）。</w:t>
      </w:r>
    </w:p>
    <w:p w:rsidR="002D0693" w:rsidRDefault="00A37F30"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3.</w:t>
      </w:r>
      <w:r w:rsidR="002D0693">
        <w:rPr>
          <w:rFonts w:ascii="仿宋_GB2312" w:eastAsia="仿宋_GB2312" w:hint="eastAsia"/>
          <w:sz w:val="28"/>
          <w:szCs w:val="24"/>
        </w:rPr>
        <w:t>第三方平台评审阶段（2017年9月-11月）</w:t>
      </w:r>
    </w:p>
    <w:p w:rsidR="008B4F82" w:rsidRPr="00014933" w:rsidRDefault="00A37F30"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研究生院委托第三方平台评审各学位点自我评估报告</w:t>
      </w:r>
      <w:r w:rsidR="008D72ED" w:rsidRPr="00014933">
        <w:rPr>
          <w:rFonts w:ascii="仿宋_GB2312" w:eastAsia="仿宋_GB2312" w:hint="eastAsia"/>
          <w:sz w:val="28"/>
          <w:szCs w:val="24"/>
        </w:rPr>
        <w:t>，</w:t>
      </w:r>
      <w:r w:rsidR="00AC5C25" w:rsidRPr="00014933">
        <w:rPr>
          <w:rFonts w:ascii="仿宋_GB2312" w:eastAsia="仿宋_GB2312" w:hint="eastAsia"/>
          <w:sz w:val="28"/>
          <w:szCs w:val="24"/>
        </w:rPr>
        <w:t>要求</w:t>
      </w:r>
      <w:r w:rsidR="002D0693">
        <w:rPr>
          <w:rFonts w:ascii="仿宋_GB2312" w:eastAsia="仿宋_GB2312" w:hint="eastAsia"/>
          <w:sz w:val="28"/>
          <w:szCs w:val="24"/>
        </w:rPr>
        <w:t>平台送</w:t>
      </w:r>
      <w:r w:rsidR="00AC5C25" w:rsidRPr="00014933">
        <w:rPr>
          <w:rFonts w:ascii="仿宋_GB2312" w:eastAsia="仿宋_GB2312" w:hint="eastAsia"/>
          <w:sz w:val="28"/>
          <w:szCs w:val="24"/>
        </w:rPr>
        <w:t>审专家为重点高校的</w:t>
      </w:r>
      <w:proofErr w:type="gramStart"/>
      <w:r w:rsidR="00AC5C25" w:rsidRPr="00014933">
        <w:rPr>
          <w:rFonts w:ascii="仿宋_GB2312" w:eastAsia="仿宋_GB2312" w:hint="eastAsia"/>
          <w:sz w:val="28"/>
          <w:szCs w:val="24"/>
        </w:rPr>
        <w:t>博导且为</w:t>
      </w:r>
      <w:proofErr w:type="gramEnd"/>
      <w:r w:rsidR="00AC5C25" w:rsidRPr="00014933">
        <w:rPr>
          <w:rFonts w:ascii="仿宋_GB2312" w:eastAsia="仿宋_GB2312" w:hint="eastAsia"/>
          <w:sz w:val="28"/>
          <w:szCs w:val="24"/>
        </w:rPr>
        <w:t>学科方向带头人或从事过研究生教育管理工作。</w:t>
      </w:r>
    </w:p>
    <w:p w:rsidR="002D0693" w:rsidRDefault="008D72ED"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4.</w:t>
      </w:r>
      <w:r w:rsidR="002D0693">
        <w:rPr>
          <w:rFonts w:ascii="仿宋_GB2312" w:eastAsia="仿宋_GB2312" w:hint="eastAsia"/>
          <w:sz w:val="28"/>
          <w:szCs w:val="24"/>
        </w:rPr>
        <w:t>结果反馈阶段（2017年12月）</w:t>
      </w:r>
    </w:p>
    <w:p w:rsidR="008D72ED" w:rsidRPr="00014933" w:rsidRDefault="00906031"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2017年12月，评估结果全部返回，</w:t>
      </w:r>
      <w:r w:rsidR="00853278" w:rsidRPr="00014933">
        <w:rPr>
          <w:rFonts w:ascii="仿宋_GB2312" w:eastAsia="仿宋_GB2312" w:hint="eastAsia"/>
          <w:sz w:val="28"/>
          <w:szCs w:val="24"/>
        </w:rPr>
        <w:t xml:space="preserve"> </w:t>
      </w:r>
      <w:r w:rsidRPr="00014933">
        <w:rPr>
          <w:rFonts w:ascii="仿宋_GB2312" w:eastAsia="仿宋_GB2312" w:hint="eastAsia"/>
          <w:sz w:val="28"/>
          <w:szCs w:val="24"/>
        </w:rPr>
        <w:t>9个学位点被评为优秀</w:t>
      </w:r>
      <w:r w:rsidR="00AC5C25" w:rsidRPr="00014933">
        <w:rPr>
          <w:rFonts w:ascii="仿宋_GB2312" w:eastAsia="仿宋_GB2312" w:hint="eastAsia"/>
          <w:sz w:val="28"/>
          <w:szCs w:val="24"/>
        </w:rPr>
        <w:t>，27个学位点被评为合格，</w:t>
      </w:r>
      <w:r w:rsidR="00853278">
        <w:rPr>
          <w:rFonts w:ascii="仿宋_GB2312" w:eastAsia="仿宋_GB2312" w:hint="eastAsia"/>
          <w:sz w:val="28"/>
          <w:szCs w:val="24"/>
        </w:rPr>
        <w:t>一个学位点</w:t>
      </w:r>
      <w:r w:rsidR="00AC5C25" w:rsidRPr="00014933">
        <w:rPr>
          <w:rFonts w:ascii="仿宋_GB2312" w:eastAsia="仿宋_GB2312" w:hint="eastAsia"/>
          <w:sz w:val="28"/>
          <w:szCs w:val="24"/>
        </w:rPr>
        <w:t>被评为不合格。</w:t>
      </w:r>
    </w:p>
    <w:p w:rsidR="008D72ED" w:rsidRPr="00014933" w:rsidRDefault="00853278" w:rsidP="00853278">
      <w:pPr>
        <w:jc w:val="left"/>
        <w:rPr>
          <w:rFonts w:ascii="仿宋_GB2312" w:eastAsia="仿宋_GB2312"/>
          <w:sz w:val="28"/>
          <w:szCs w:val="24"/>
        </w:rPr>
      </w:pPr>
      <w:r>
        <w:rPr>
          <w:rFonts w:ascii="仿宋_GB2312" w:eastAsia="仿宋_GB2312" w:hint="eastAsia"/>
          <w:sz w:val="28"/>
          <w:szCs w:val="24"/>
        </w:rPr>
        <w:t>二、</w:t>
      </w:r>
      <w:r w:rsidR="008D72ED" w:rsidRPr="00014933">
        <w:rPr>
          <w:rFonts w:ascii="仿宋_GB2312" w:eastAsia="仿宋_GB2312" w:hint="eastAsia"/>
          <w:sz w:val="28"/>
          <w:szCs w:val="24"/>
        </w:rPr>
        <w:t>2018年学位授权点合格评估工作安排</w:t>
      </w:r>
    </w:p>
    <w:p w:rsidR="009D7F1F"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（一）</w:t>
      </w:r>
      <w:r w:rsidR="009D7F1F" w:rsidRPr="00014933">
        <w:rPr>
          <w:rFonts w:ascii="仿宋_GB2312" w:eastAsia="仿宋_GB2312" w:hint="eastAsia"/>
          <w:sz w:val="28"/>
          <w:szCs w:val="24"/>
        </w:rPr>
        <w:t>学位点动态调整阶段</w:t>
      </w:r>
      <w:r w:rsidR="00CB1BB5" w:rsidRPr="00014933">
        <w:rPr>
          <w:rFonts w:ascii="仿宋_GB2312" w:eastAsia="仿宋_GB2312" w:hint="eastAsia"/>
          <w:sz w:val="28"/>
          <w:szCs w:val="24"/>
        </w:rPr>
        <w:t>（2018年3月10日之前）</w:t>
      </w:r>
    </w:p>
    <w:p w:rsidR="00A37F30" w:rsidRPr="00014933" w:rsidRDefault="00B9157F"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各学院根据预评估结果，结合专家意见，经院学术分委员会讨论，学位</w:t>
      </w:r>
      <w:proofErr w:type="gramStart"/>
      <w:r w:rsidRPr="00014933">
        <w:rPr>
          <w:rFonts w:ascii="仿宋_GB2312" w:eastAsia="仿宋_GB2312" w:hint="eastAsia"/>
          <w:sz w:val="28"/>
          <w:szCs w:val="24"/>
        </w:rPr>
        <w:t>评定分</w:t>
      </w:r>
      <w:proofErr w:type="gramEnd"/>
      <w:r w:rsidRPr="00014933">
        <w:rPr>
          <w:rFonts w:ascii="仿宋_GB2312" w:eastAsia="仿宋_GB2312" w:hint="eastAsia"/>
          <w:sz w:val="28"/>
          <w:szCs w:val="24"/>
        </w:rPr>
        <w:t>委员会</w:t>
      </w:r>
      <w:r w:rsidR="009D7F1F" w:rsidRPr="00014933">
        <w:rPr>
          <w:rFonts w:ascii="仿宋_GB2312" w:eastAsia="仿宋_GB2312" w:hint="eastAsia"/>
          <w:sz w:val="28"/>
          <w:szCs w:val="24"/>
        </w:rPr>
        <w:t>审议</w:t>
      </w:r>
      <w:r w:rsidRPr="00014933">
        <w:rPr>
          <w:rFonts w:ascii="仿宋_GB2312" w:eastAsia="仿宋_GB2312" w:hint="eastAsia"/>
          <w:sz w:val="28"/>
          <w:szCs w:val="24"/>
        </w:rPr>
        <w:t>通过</w:t>
      </w:r>
      <w:r w:rsidR="006769C6" w:rsidRPr="00014933">
        <w:rPr>
          <w:rFonts w:ascii="仿宋_GB2312" w:eastAsia="仿宋_GB2312" w:hint="eastAsia"/>
          <w:sz w:val="28"/>
          <w:szCs w:val="24"/>
        </w:rPr>
        <w:t>学位点保留（参加合格评估）、撤销</w:t>
      </w:r>
      <w:r w:rsidR="004F175B" w:rsidRPr="00014933">
        <w:rPr>
          <w:rFonts w:ascii="仿宋_GB2312" w:eastAsia="仿宋_GB2312" w:hint="eastAsia"/>
          <w:sz w:val="28"/>
          <w:szCs w:val="24"/>
        </w:rPr>
        <w:t>的决议</w:t>
      </w:r>
      <w:r w:rsidRPr="00014933">
        <w:rPr>
          <w:rFonts w:ascii="仿宋_GB2312" w:eastAsia="仿宋_GB2312" w:hint="eastAsia"/>
          <w:sz w:val="28"/>
          <w:szCs w:val="24"/>
        </w:rPr>
        <w:t>，于2018年3月10日</w:t>
      </w:r>
      <w:r w:rsidR="006769C6" w:rsidRPr="00014933">
        <w:rPr>
          <w:rFonts w:ascii="仿宋_GB2312" w:eastAsia="仿宋_GB2312" w:hint="eastAsia"/>
          <w:sz w:val="28"/>
          <w:szCs w:val="24"/>
        </w:rPr>
        <w:t>前报</w:t>
      </w:r>
      <w:r w:rsidR="00853278">
        <w:rPr>
          <w:rFonts w:ascii="仿宋_GB2312" w:eastAsia="仿宋_GB2312" w:hint="eastAsia"/>
          <w:sz w:val="28"/>
          <w:szCs w:val="24"/>
        </w:rPr>
        <w:t>研究生院</w:t>
      </w:r>
      <w:r w:rsidR="009D7F1F" w:rsidRPr="00014933">
        <w:rPr>
          <w:rFonts w:ascii="仿宋_GB2312" w:eastAsia="仿宋_GB2312" w:hint="eastAsia"/>
          <w:sz w:val="28"/>
          <w:szCs w:val="24"/>
        </w:rPr>
        <w:t>，校学位评定委员会结合社会</w:t>
      </w:r>
      <w:r w:rsidR="009D7F1F" w:rsidRPr="00014933">
        <w:rPr>
          <w:rFonts w:ascii="仿宋_GB2312" w:eastAsia="仿宋_GB2312" w:hint="eastAsia"/>
          <w:sz w:val="28"/>
          <w:szCs w:val="24"/>
        </w:rPr>
        <w:lastRenderedPageBreak/>
        <w:t>需求和</w:t>
      </w:r>
      <w:r w:rsidR="00853278">
        <w:rPr>
          <w:rFonts w:ascii="仿宋_GB2312" w:eastAsia="仿宋_GB2312" w:hint="eastAsia"/>
          <w:sz w:val="28"/>
          <w:szCs w:val="24"/>
        </w:rPr>
        <w:t>学科</w:t>
      </w:r>
      <w:r w:rsidR="009D7F1F" w:rsidRPr="00014933">
        <w:rPr>
          <w:rFonts w:ascii="仿宋_GB2312" w:eastAsia="仿宋_GB2312" w:hint="eastAsia"/>
          <w:sz w:val="28"/>
          <w:szCs w:val="24"/>
        </w:rPr>
        <w:t>自身情况</w:t>
      </w:r>
      <w:r w:rsidR="00853278">
        <w:rPr>
          <w:rFonts w:ascii="仿宋_GB2312" w:eastAsia="仿宋_GB2312" w:hint="eastAsia"/>
          <w:sz w:val="28"/>
          <w:szCs w:val="24"/>
        </w:rPr>
        <w:t>研究</w:t>
      </w:r>
      <w:r w:rsidR="009D7F1F" w:rsidRPr="00014933">
        <w:rPr>
          <w:rFonts w:ascii="仿宋_GB2312" w:eastAsia="仿宋_GB2312" w:hint="eastAsia"/>
          <w:sz w:val="28"/>
          <w:szCs w:val="24"/>
        </w:rPr>
        <w:t>做出学位点参加合格评估或向省学位评定委员会申请调整部分学位授权点的决议。</w:t>
      </w:r>
    </w:p>
    <w:p w:rsidR="009D7F1F"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（二）</w:t>
      </w:r>
      <w:r w:rsidR="009D7F1F" w:rsidRPr="00014933">
        <w:rPr>
          <w:rFonts w:ascii="仿宋_GB2312" w:eastAsia="仿宋_GB2312" w:hint="eastAsia"/>
          <w:sz w:val="28"/>
          <w:szCs w:val="24"/>
        </w:rPr>
        <w:t>开展自我评估阶段</w:t>
      </w:r>
      <w:r w:rsidR="00CB1BB5" w:rsidRPr="00014933">
        <w:rPr>
          <w:rFonts w:ascii="仿宋_GB2312" w:eastAsia="仿宋_GB2312" w:hint="eastAsia"/>
          <w:sz w:val="28"/>
          <w:szCs w:val="24"/>
        </w:rPr>
        <w:t>（2018年3月-6月）</w:t>
      </w:r>
    </w:p>
    <w:p w:rsidR="00CB1BB5" w:rsidRPr="00014933" w:rsidRDefault="00A37F30"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各学院根据预评估结果，</w:t>
      </w:r>
      <w:r w:rsidR="00D20EEF" w:rsidRPr="00014933">
        <w:rPr>
          <w:rFonts w:ascii="仿宋_GB2312" w:eastAsia="仿宋_GB2312" w:hint="eastAsia"/>
          <w:sz w:val="28"/>
          <w:szCs w:val="24"/>
        </w:rPr>
        <w:t>结合评估专家评价结果和整改建议，</w:t>
      </w:r>
      <w:r w:rsidRPr="00014933">
        <w:rPr>
          <w:rFonts w:ascii="仿宋_GB2312" w:eastAsia="仿宋_GB2312" w:hint="eastAsia"/>
          <w:sz w:val="28"/>
          <w:szCs w:val="24"/>
        </w:rPr>
        <w:t>制定学位点建设整改方案，</w:t>
      </w:r>
      <w:r w:rsidR="00A97837" w:rsidRPr="00014933">
        <w:rPr>
          <w:rFonts w:ascii="仿宋_GB2312" w:eastAsia="仿宋_GB2312" w:hint="eastAsia"/>
          <w:sz w:val="28"/>
          <w:szCs w:val="24"/>
        </w:rPr>
        <w:t>并于2018年3月-2018年</w:t>
      </w:r>
      <w:r w:rsidR="00CB1BB5" w:rsidRPr="00014933">
        <w:rPr>
          <w:rFonts w:ascii="仿宋_GB2312" w:eastAsia="仿宋_GB2312" w:hint="eastAsia"/>
          <w:sz w:val="28"/>
          <w:szCs w:val="24"/>
        </w:rPr>
        <w:t>6</w:t>
      </w:r>
      <w:r w:rsidR="00A97837" w:rsidRPr="00014933">
        <w:rPr>
          <w:rFonts w:ascii="仿宋_GB2312" w:eastAsia="仿宋_GB2312" w:hint="eastAsia"/>
          <w:sz w:val="28"/>
          <w:szCs w:val="24"/>
        </w:rPr>
        <w:t>月开展自我评估工作，</w:t>
      </w:r>
      <w:r w:rsidR="00CB1BB5" w:rsidRPr="00014933">
        <w:rPr>
          <w:rFonts w:ascii="仿宋_GB2312" w:eastAsia="仿宋_GB2312" w:hint="eastAsia"/>
          <w:sz w:val="28"/>
          <w:szCs w:val="24"/>
        </w:rPr>
        <w:t>形成自我评估报告。</w:t>
      </w:r>
    </w:p>
    <w:p w:rsidR="00CB1BB5"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（三）</w:t>
      </w:r>
      <w:r w:rsidR="00CB1BB5" w:rsidRPr="00014933">
        <w:rPr>
          <w:rFonts w:ascii="仿宋_GB2312" w:eastAsia="仿宋_GB2312" w:hint="eastAsia"/>
          <w:sz w:val="28"/>
          <w:szCs w:val="24"/>
        </w:rPr>
        <w:t>外请专家评议阶段（2018年7月-8月）</w:t>
      </w:r>
    </w:p>
    <w:p w:rsidR="00663B8A" w:rsidRPr="00014933" w:rsidRDefault="00CB1BB5"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各学位授权点</w:t>
      </w:r>
      <w:r w:rsidR="00A97837" w:rsidRPr="00014933">
        <w:rPr>
          <w:rFonts w:ascii="仿宋_GB2312" w:eastAsia="仿宋_GB2312" w:hint="eastAsia"/>
          <w:sz w:val="28"/>
          <w:szCs w:val="24"/>
        </w:rPr>
        <w:t>聘请外单位同行专家对学位授权点进行评议，</w:t>
      </w:r>
      <w:r w:rsidR="00663B8A" w:rsidRPr="00014933">
        <w:rPr>
          <w:rFonts w:ascii="仿宋_GB2312" w:eastAsia="仿宋_GB2312" w:hint="eastAsia"/>
          <w:sz w:val="28"/>
          <w:szCs w:val="24"/>
        </w:rPr>
        <w:t>并填写专家意见书。</w:t>
      </w:r>
      <w:r w:rsidRPr="00014933">
        <w:rPr>
          <w:rFonts w:ascii="仿宋_GB2312" w:eastAsia="仿宋_GB2312" w:hint="eastAsia"/>
          <w:sz w:val="28"/>
          <w:szCs w:val="24"/>
        </w:rPr>
        <w:t>评议形式为现场评议或通讯评议。各单位需在2018年6月30日前将评议形式和专家</w:t>
      </w:r>
      <w:proofErr w:type="gramStart"/>
      <w:r w:rsidRPr="00014933">
        <w:rPr>
          <w:rFonts w:ascii="仿宋_GB2312" w:eastAsia="仿宋_GB2312" w:hint="eastAsia"/>
          <w:sz w:val="28"/>
          <w:szCs w:val="24"/>
        </w:rPr>
        <w:t>姓名报校学位</w:t>
      </w:r>
      <w:proofErr w:type="gramEnd"/>
      <w:r w:rsidRPr="00014933">
        <w:rPr>
          <w:rFonts w:ascii="仿宋_GB2312" w:eastAsia="仿宋_GB2312" w:hint="eastAsia"/>
          <w:sz w:val="28"/>
          <w:szCs w:val="24"/>
        </w:rPr>
        <w:t>评定委员会备案。</w:t>
      </w:r>
    </w:p>
    <w:p w:rsidR="00A97837" w:rsidRPr="00853278" w:rsidRDefault="00663B8A" w:rsidP="00853278">
      <w:pPr>
        <w:ind w:firstLineChars="200" w:firstLine="562"/>
        <w:jc w:val="left"/>
        <w:rPr>
          <w:rFonts w:ascii="仿宋_GB2312" w:eastAsia="仿宋_GB2312"/>
          <w:b/>
          <w:sz w:val="28"/>
          <w:szCs w:val="24"/>
        </w:rPr>
      </w:pPr>
      <w:r w:rsidRPr="00853278">
        <w:rPr>
          <w:rFonts w:ascii="仿宋_GB2312" w:eastAsia="仿宋_GB2312" w:hint="eastAsia"/>
          <w:b/>
          <w:sz w:val="28"/>
          <w:szCs w:val="24"/>
        </w:rPr>
        <w:t>说明：外单位专家组成应为5人以上的单数。其中学术型学位授权点聘请</w:t>
      </w:r>
      <w:r w:rsidR="00A97837" w:rsidRPr="00853278">
        <w:rPr>
          <w:rFonts w:ascii="仿宋_GB2312" w:eastAsia="仿宋_GB2312" w:hint="eastAsia"/>
          <w:b/>
          <w:sz w:val="28"/>
          <w:szCs w:val="24"/>
        </w:rPr>
        <w:t>外单位专家</w:t>
      </w:r>
      <w:r w:rsidRPr="00853278">
        <w:rPr>
          <w:rFonts w:ascii="仿宋_GB2312" w:eastAsia="仿宋_GB2312" w:hint="eastAsia"/>
          <w:b/>
          <w:sz w:val="28"/>
          <w:szCs w:val="24"/>
        </w:rPr>
        <w:t>应是来自各大高校的博士生导师，</w:t>
      </w:r>
      <w:r w:rsidR="00CB1BB5" w:rsidRPr="00853278">
        <w:rPr>
          <w:rFonts w:ascii="仿宋_GB2312" w:eastAsia="仿宋_GB2312" w:hint="eastAsia"/>
          <w:b/>
          <w:sz w:val="28"/>
          <w:szCs w:val="24"/>
        </w:rPr>
        <w:t>一级、二级博士点评议专家中应</w:t>
      </w:r>
      <w:r w:rsidRPr="00853278">
        <w:rPr>
          <w:rFonts w:ascii="仿宋_GB2312" w:eastAsia="仿宋_GB2312" w:hint="eastAsia"/>
          <w:b/>
          <w:sz w:val="28"/>
          <w:szCs w:val="24"/>
        </w:rPr>
        <w:t>至少有一位</w:t>
      </w:r>
      <w:r w:rsidR="00CB1BB5" w:rsidRPr="00853278">
        <w:rPr>
          <w:rFonts w:ascii="仿宋_GB2312" w:eastAsia="仿宋_GB2312" w:hint="eastAsia"/>
          <w:b/>
          <w:sz w:val="28"/>
          <w:szCs w:val="24"/>
        </w:rPr>
        <w:t>国务院学位委员会</w:t>
      </w:r>
      <w:r w:rsidRPr="00853278">
        <w:rPr>
          <w:rFonts w:ascii="仿宋_GB2312" w:eastAsia="仿宋_GB2312" w:hint="eastAsia"/>
          <w:b/>
          <w:sz w:val="28"/>
          <w:szCs w:val="24"/>
        </w:rPr>
        <w:t>学科评议组成员；专业学位授权点聘请的外单位专家可为硕士生导师，且评议专家中至少有一位专业学位教育指导委员会</w:t>
      </w:r>
      <w:r w:rsidR="00CB1BB5" w:rsidRPr="00853278">
        <w:rPr>
          <w:rFonts w:ascii="仿宋_GB2312" w:eastAsia="仿宋_GB2312" w:hint="eastAsia"/>
          <w:b/>
          <w:sz w:val="28"/>
          <w:szCs w:val="24"/>
        </w:rPr>
        <w:t>委</w:t>
      </w:r>
      <w:r w:rsidRPr="00853278">
        <w:rPr>
          <w:rFonts w:ascii="仿宋_GB2312" w:eastAsia="仿宋_GB2312" w:hint="eastAsia"/>
          <w:b/>
          <w:sz w:val="28"/>
          <w:szCs w:val="24"/>
        </w:rPr>
        <w:t>员、</w:t>
      </w:r>
      <w:r w:rsidR="00853278" w:rsidRPr="00853278">
        <w:rPr>
          <w:rFonts w:ascii="仿宋_GB2312" w:eastAsia="仿宋_GB2312" w:hint="eastAsia"/>
          <w:b/>
          <w:sz w:val="28"/>
          <w:szCs w:val="24"/>
        </w:rPr>
        <w:t>及</w:t>
      </w:r>
      <w:r w:rsidRPr="00853278">
        <w:rPr>
          <w:rFonts w:ascii="仿宋_GB2312" w:eastAsia="仿宋_GB2312" w:hint="eastAsia"/>
          <w:b/>
          <w:sz w:val="28"/>
          <w:szCs w:val="24"/>
        </w:rPr>
        <w:t>不少于一人</w:t>
      </w:r>
      <w:r w:rsidR="00853278" w:rsidRPr="00853278">
        <w:rPr>
          <w:rFonts w:ascii="仿宋_GB2312" w:eastAsia="仿宋_GB2312" w:hint="eastAsia"/>
          <w:b/>
          <w:sz w:val="28"/>
          <w:szCs w:val="24"/>
        </w:rPr>
        <w:t>的行业专家（具有高级职称）</w:t>
      </w:r>
      <w:r w:rsidRPr="00853278">
        <w:rPr>
          <w:rFonts w:ascii="仿宋_GB2312" w:eastAsia="仿宋_GB2312" w:hint="eastAsia"/>
          <w:b/>
          <w:sz w:val="28"/>
          <w:szCs w:val="24"/>
        </w:rPr>
        <w:t xml:space="preserve">。 </w:t>
      </w:r>
    </w:p>
    <w:p w:rsidR="00CB1BB5"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（四）</w:t>
      </w:r>
      <w:r w:rsidR="00CB1BB5" w:rsidRPr="00014933">
        <w:rPr>
          <w:rFonts w:ascii="仿宋_GB2312" w:eastAsia="仿宋_GB2312" w:hint="eastAsia"/>
          <w:sz w:val="28"/>
          <w:szCs w:val="24"/>
        </w:rPr>
        <w:t>提交自我评估结果阶段（2018年9月）</w:t>
      </w:r>
    </w:p>
    <w:p w:rsidR="006769C6" w:rsidRPr="00014933" w:rsidRDefault="00663B8A"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各学院</w:t>
      </w:r>
      <w:r w:rsidR="00A37F30" w:rsidRPr="00014933">
        <w:rPr>
          <w:rFonts w:ascii="仿宋_GB2312" w:eastAsia="仿宋_GB2312" w:hint="eastAsia"/>
          <w:sz w:val="28"/>
          <w:szCs w:val="24"/>
        </w:rPr>
        <w:t>在2018年</w:t>
      </w:r>
      <w:r w:rsidRPr="00014933">
        <w:rPr>
          <w:rFonts w:ascii="仿宋_GB2312" w:eastAsia="仿宋_GB2312" w:hint="eastAsia"/>
          <w:sz w:val="28"/>
          <w:szCs w:val="24"/>
        </w:rPr>
        <w:t>9</w:t>
      </w:r>
      <w:r w:rsidR="00A37F30" w:rsidRPr="00014933">
        <w:rPr>
          <w:rFonts w:ascii="仿宋_GB2312" w:eastAsia="仿宋_GB2312" w:hint="eastAsia"/>
          <w:sz w:val="28"/>
          <w:szCs w:val="24"/>
        </w:rPr>
        <w:t>月</w:t>
      </w:r>
      <w:r w:rsidR="00CB1BB5" w:rsidRPr="00014933">
        <w:rPr>
          <w:rFonts w:ascii="仿宋_GB2312" w:eastAsia="仿宋_GB2312" w:hint="eastAsia"/>
          <w:sz w:val="28"/>
          <w:szCs w:val="24"/>
        </w:rPr>
        <w:t>30日之前</w:t>
      </w:r>
      <w:r w:rsidR="006769C6" w:rsidRPr="00014933">
        <w:rPr>
          <w:rFonts w:ascii="仿宋_GB2312" w:eastAsia="仿宋_GB2312" w:hint="eastAsia"/>
          <w:sz w:val="28"/>
          <w:szCs w:val="24"/>
        </w:rPr>
        <w:t>向校学位评定委员会提交</w:t>
      </w:r>
      <w:r w:rsidR="00A37F30" w:rsidRPr="00014933">
        <w:rPr>
          <w:rFonts w:ascii="仿宋_GB2312" w:eastAsia="仿宋_GB2312" w:hint="eastAsia"/>
          <w:sz w:val="28"/>
          <w:szCs w:val="24"/>
        </w:rPr>
        <w:t>自我评估</w:t>
      </w:r>
      <w:r w:rsidR="006769C6" w:rsidRPr="00014933">
        <w:rPr>
          <w:rFonts w:ascii="仿宋_GB2312" w:eastAsia="仿宋_GB2312" w:hint="eastAsia"/>
          <w:sz w:val="28"/>
          <w:szCs w:val="24"/>
        </w:rPr>
        <w:t>结果，自我评估结果应包括：</w:t>
      </w:r>
      <w:r w:rsidR="006769C6" w:rsidRPr="00853278">
        <w:rPr>
          <w:rFonts w:ascii="仿宋_GB2312" w:eastAsia="仿宋_GB2312" w:hint="eastAsia"/>
          <w:b/>
          <w:sz w:val="28"/>
          <w:szCs w:val="24"/>
        </w:rPr>
        <w:t>学位授权</w:t>
      </w:r>
      <w:r w:rsidR="00A97837" w:rsidRPr="00853278">
        <w:rPr>
          <w:rFonts w:ascii="仿宋_GB2312" w:eastAsia="仿宋_GB2312" w:hint="eastAsia"/>
          <w:b/>
          <w:sz w:val="28"/>
          <w:szCs w:val="24"/>
        </w:rPr>
        <w:t>点评估方案、学位授权点评估指标体系，自评估报告，打分表，专家评阅意见书</w:t>
      </w:r>
      <w:r w:rsidR="006769C6" w:rsidRPr="00853278">
        <w:rPr>
          <w:rFonts w:ascii="仿宋_GB2312" w:eastAsia="仿宋_GB2312" w:hint="eastAsia"/>
          <w:b/>
          <w:sz w:val="28"/>
          <w:szCs w:val="24"/>
        </w:rPr>
        <w:t>。</w:t>
      </w:r>
    </w:p>
    <w:p w:rsidR="00CB1BB5"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（五）</w:t>
      </w:r>
      <w:r w:rsidR="00014933" w:rsidRPr="00014933">
        <w:rPr>
          <w:rFonts w:ascii="仿宋_GB2312" w:eastAsia="仿宋_GB2312" w:hint="eastAsia"/>
          <w:sz w:val="28"/>
          <w:szCs w:val="24"/>
        </w:rPr>
        <w:t>校学位评定委员会</w:t>
      </w:r>
      <w:r w:rsidR="002D0693">
        <w:rPr>
          <w:rFonts w:ascii="仿宋_GB2312" w:eastAsia="仿宋_GB2312" w:hint="eastAsia"/>
          <w:sz w:val="28"/>
          <w:szCs w:val="24"/>
        </w:rPr>
        <w:t>审议评估结果</w:t>
      </w:r>
      <w:r w:rsidR="00014933" w:rsidRPr="00014933">
        <w:rPr>
          <w:rFonts w:ascii="仿宋_GB2312" w:eastAsia="仿宋_GB2312" w:hint="eastAsia"/>
          <w:sz w:val="28"/>
          <w:szCs w:val="24"/>
        </w:rPr>
        <w:t>（2018年10月）</w:t>
      </w:r>
    </w:p>
    <w:p w:rsidR="004E7777" w:rsidRPr="00014933" w:rsidRDefault="006769C6" w:rsidP="00014933">
      <w:pPr>
        <w:ind w:firstLineChars="200" w:firstLine="560"/>
        <w:jc w:val="left"/>
        <w:rPr>
          <w:rFonts w:ascii="仿宋_GB2312" w:eastAsia="仿宋_GB2312"/>
          <w:sz w:val="28"/>
          <w:szCs w:val="24"/>
        </w:rPr>
      </w:pPr>
      <w:r w:rsidRPr="00014933">
        <w:rPr>
          <w:rFonts w:ascii="仿宋_GB2312" w:eastAsia="仿宋_GB2312" w:hint="eastAsia"/>
          <w:sz w:val="28"/>
          <w:szCs w:val="24"/>
        </w:rPr>
        <w:t>校学位评定委员会</w:t>
      </w:r>
      <w:r w:rsidR="00014933" w:rsidRPr="00014933">
        <w:rPr>
          <w:rFonts w:ascii="仿宋_GB2312" w:eastAsia="仿宋_GB2312" w:hint="eastAsia"/>
          <w:sz w:val="28"/>
          <w:szCs w:val="24"/>
        </w:rPr>
        <w:t>根据各学位授权点自我评估报告和专家评阅</w:t>
      </w:r>
      <w:r w:rsidR="00014933" w:rsidRPr="00014933">
        <w:rPr>
          <w:rFonts w:ascii="仿宋_GB2312" w:eastAsia="仿宋_GB2312" w:hint="eastAsia"/>
          <w:sz w:val="28"/>
          <w:szCs w:val="24"/>
        </w:rPr>
        <w:lastRenderedPageBreak/>
        <w:t>意见</w:t>
      </w:r>
      <w:r w:rsidR="00942006" w:rsidRPr="00014933">
        <w:rPr>
          <w:rFonts w:ascii="仿宋_GB2312" w:eastAsia="仿宋_GB2312" w:hint="eastAsia"/>
          <w:sz w:val="28"/>
          <w:szCs w:val="24"/>
        </w:rPr>
        <w:t>审议</w:t>
      </w:r>
      <w:r w:rsidR="00014933" w:rsidRPr="00014933">
        <w:rPr>
          <w:rFonts w:ascii="仿宋_GB2312" w:eastAsia="仿宋_GB2312" w:hint="eastAsia"/>
          <w:sz w:val="28"/>
          <w:szCs w:val="24"/>
        </w:rPr>
        <w:t>通过</w:t>
      </w:r>
      <w:r w:rsidRPr="00014933">
        <w:rPr>
          <w:rFonts w:ascii="仿宋_GB2312" w:eastAsia="仿宋_GB2312" w:hint="eastAsia"/>
          <w:sz w:val="28"/>
          <w:szCs w:val="24"/>
        </w:rPr>
        <w:t>学位授权点自我评估结果</w:t>
      </w:r>
      <w:r w:rsidR="004E7777" w:rsidRPr="00014933">
        <w:rPr>
          <w:rFonts w:ascii="仿宋_GB2312" w:eastAsia="仿宋_GB2312" w:hint="eastAsia"/>
          <w:sz w:val="28"/>
          <w:szCs w:val="24"/>
        </w:rPr>
        <w:t>，自我评估结果分为“合格”、“不合格”。</w:t>
      </w:r>
    </w:p>
    <w:p w:rsidR="00014933"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（六）</w:t>
      </w:r>
      <w:r w:rsidR="00014933" w:rsidRPr="00014933">
        <w:rPr>
          <w:rFonts w:ascii="仿宋_GB2312" w:eastAsia="仿宋_GB2312" w:hint="eastAsia"/>
          <w:sz w:val="28"/>
          <w:szCs w:val="24"/>
        </w:rPr>
        <w:t>材料公示阶段（2018年11月）</w:t>
      </w:r>
    </w:p>
    <w:p w:rsidR="006769C6" w:rsidRPr="00014933" w:rsidRDefault="00853278" w:rsidP="00014933">
      <w:pPr>
        <w:ind w:firstLineChars="200" w:firstLine="560"/>
        <w:jc w:val="left"/>
        <w:rPr>
          <w:rFonts w:ascii="仿宋_GB2312" w:eastAsia="仿宋_GB2312"/>
          <w:sz w:val="28"/>
          <w:szCs w:val="24"/>
        </w:rPr>
      </w:pPr>
      <w:r>
        <w:rPr>
          <w:rFonts w:ascii="仿宋_GB2312" w:eastAsia="仿宋_GB2312" w:hint="eastAsia"/>
          <w:sz w:val="28"/>
          <w:szCs w:val="24"/>
        </w:rPr>
        <w:t>所有参评学位授权点将评估结果</w:t>
      </w:r>
      <w:r w:rsidR="00014933" w:rsidRPr="00014933">
        <w:rPr>
          <w:rFonts w:ascii="仿宋_GB2312" w:eastAsia="仿宋_GB2312" w:hint="eastAsia"/>
          <w:sz w:val="28"/>
          <w:szCs w:val="24"/>
        </w:rPr>
        <w:t>及相关材料</w:t>
      </w:r>
      <w:r w:rsidR="004E7777" w:rsidRPr="00014933">
        <w:rPr>
          <w:rFonts w:ascii="仿宋_GB2312" w:eastAsia="仿宋_GB2312" w:hint="eastAsia"/>
          <w:sz w:val="28"/>
          <w:szCs w:val="24"/>
        </w:rPr>
        <w:t>在</w:t>
      </w:r>
      <w:r w:rsidR="00942006" w:rsidRPr="00014933">
        <w:rPr>
          <w:rFonts w:ascii="仿宋_GB2312" w:eastAsia="仿宋_GB2312" w:hint="eastAsia"/>
          <w:sz w:val="28"/>
          <w:szCs w:val="24"/>
        </w:rPr>
        <w:t>“全国学位与研究生教育质量信息平台”</w:t>
      </w:r>
      <w:r w:rsidR="00014933" w:rsidRPr="00014933">
        <w:rPr>
          <w:rFonts w:ascii="仿宋_GB2312" w:eastAsia="仿宋_GB2312" w:hint="eastAsia"/>
          <w:sz w:val="28"/>
          <w:szCs w:val="24"/>
        </w:rPr>
        <w:t>向社会公开。</w:t>
      </w:r>
    </w:p>
    <w:p w:rsidR="00014933" w:rsidRPr="00014933" w:rsidRDefault="00853278" w:rsidP="00853278">
      <w:pPr>
        <w:jc w:val="left"/>
        <w:rPr>
          <w:rFonts w:ascii="仿宋_GB2312" w:eastAsia="仿宋_GB2312"/>
          <w:sz w:val="28"/>
          <w:szCs w:val="24"/>
        </w:rPr>
      </w:pPr>
      <w:r>
        <w:rPr>
          <w:rFonts w:ascii="仿宋_GB2312" w:eastAsia="仿宋_GB2312" w:hint="eastAsia"/>
          <w:sz w:val="28"/>
          <w:szCs w:val="24"/>
        </w:rPr>
        <w:t>三、迎</w:t>
      </w:r>
      <w:r w:rsidR="00014933" w:rsidRPr="00014933">
        <w:rPr>
          <w:rFonts w:ascii="仿宋_GB2312" w:eastAsia="仿宋_GB2312" w:hint="eastAsia"/>
          <w:sz w:val="28"/>
          <w:szCs w:val="24"/>
        </w:rPr>
        <w:t>接教育行政部门随机抽评</w:t>
      </w:r>
    </w:p>
    <w:p w:rsidR="00C008FB" w:rsidRDefault="00853278" w:rsidP="00C008FB">
      <w:pPr>
        <w:ind w:firstLineChars="200" w:firstLine="560"/>
        <w:jc w:val="left"/>
        <w:rPr>
          <w:rFonts w:ascii="仿宋_GB2312" w:eastAsia="仿宋_GB2312"/>
          <w:sz w:val="28"/>
          <w:szCs w:val="24"/>
        </w:rPr>
      </w:pPr>
      <w:r>
        <w:rPr>
          <w:rFonts w:ascii="仿宋_GB2312" w:eastAsia="仿宋_GB2312" w:hint="eastAsia"/>
          <w:sz w:val="28"/>
          <w:szCs w:val="24"/>
        </w:rPr>
        <w:t>国务院学位办将于2019年初确定抽检学位点名单，</w:t>
      </w:r>
      <w:r w:rsidR="00014933" w:rsidRPr="00014933">
        <w:rPr>
          <w:rFonts w:ascii="仿宋_GB2312" w:eastAsia="仿宋_GB2312" w:hint="eastAsia"/>
          <w:sz w:val="28"/>
          <w:szCs w:val="24"/>
        </w:rPr>
        <w:t>被抽到的学位</w:t>
      </w:r>
      <w:proofErr w:type="gramStart"/>
      <w:r w:rsidR="00014933" w:rsidRPr="00014933">
        <w:rPr>
          <w:rFonts w:ascii="仿宋_GB2312" w:eastAsia="仿宋_GB2312" w:hint="eastAsia"/>
          <w:sz w:val="28"/>
          <w:szCs w:val="24"/>
        </w:rPr>
        <w:t>点按照</w:t>
      </w:r>
      <w:proofErr w:type="gramEnd"/>
      <w:r w:rsidR="00014933" w:rsidRPr="00014933">
        <w:rPr>
          <w:rFonts w:ascii="仿宋_GB2312" w:eastAsia="仿宋_GB2312" w:hint="eastAsia"/>
          <w:sz w:val="28"/>
          <w:szCs w:val="24"/>
        </w:rPr>
        <w:t>要求准备相关支撑材料，迎接专家组进校实地考察。</w:t>
      </w: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p>
    <w:p w:rsidR="00C008FB" w:rsidRDefault="00C008FB" w:rsidP="00C008FB">
      <w:pPr>
        <w:ind w:firstLineChars="200" w:firstLine="560"/>
        <w:jc w:val="left"/>
        <w:rPr>
          <w:rFonts w:ascii="仿宋_GB2312" w:eastAsia="仿宋_GB2312"/>
          <w:sz w:val="28"/>
          <w:szCs w:val="24"/>
        </w:rPr>
      </w:pPr>
      <w:bookmarkStart w:id="0" w:name="_GoBack"/>
      <w:bookmarkEnd w:id="0"/>
    </w:p>
    <w:sectPr w:rsidR="00C00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19" w:rsidRDefault="00DA3419" w:rsidP="0026108E">
      <w:r>
        <w:separator/>
      </w:r>
    </w:p>
  </w:endnote>
  <w:endnote w:type="continuationSeparator" w:id="0">
    <w:p w:rsidR="00DA3419" w:rsidRDefault="00DA3419" w:rsidP="0026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19" w:rsidRDefault="00DA3419" w:rsidP="0026108E">
      <w:r>
        <w:separator/>
      </w:r>
    </w:p>
  </w:footnote>
  <w:footnote w:type="continuationSeparator" w:id="0">
    <w:p w:rsidR="00DA3419" w:rsidRDefault="00DA3419" w:rsidP="0026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1F"/>
    <w:rsid w:val="00014933"/>
    <w:rsid w:val="000539E6"/>
    <w:rsid w:val="000C1C1F"/>
    <w:rsid w:val="00155D4A"/>
    <w:rsid w:val="002543C3"/>
    <w:rsid w:val="0026108E"/>
    <w:rsid w:val="002D0693"/>
    <w:rsid w:val="004326FC"/>
    <w:rsid w:val="004E6500"/>
    <w:rsid w:val="004E7777"/>
    <w:rsid w:val="004F175B"/>
    <w:rsid w:val="00532133"/>
    <w:rsid w:val="00587C41"/>
    <w:rsid w:val="005F4F91"/>
    <w:rsid w:val="00663B8A"/>
    <w:rsid w:val="006769C6"/>
    <w:rsid w:val="006925EC"/>
    <w:rsid w:val="0080766E"/>
    <w:rsid w:val="00853278"/>
    <w:rsid w:val="008B4F82"/>
    <w:rsid w:val="008D72ED"/>
    <w:rsid w:val="00906031"/>
    <w:rsid w:val="00942006"/>
    <w:rsid w:val="009D7F1F"/>
    <w:rsid w:val="00A37F30"/>
    <w:rsid w:val="00A75D93"/>
    <w:rsid w:val="00A97837"/>
    <w:rsid w:val="00AC5C25"/>
    <w:rsid w:val="00B9157F"/>
    <w:rsid w:val="00C008FB"/>
    <w:rsid w:val="00CB1BB5"/>
    <w:rsid w:val="00D20EEF"/>
    <w:rsid w:val="00D413A5"/>
    <w:rsid w:val="00DA3419"/>
    <w:rsid w:val="00E17512"/>
    <w:rsid w:val="00E75D14"/>
    <w:rsid w:val="00EF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08E"/>
    <w:rPr>
      <w:sz w:val="18"/>
      <w:szCs w:val="18"/>
    </w:rPr>
  </w:style>
  <w:style w:type="paragraph" w:styleId="a4">
    <w:name w:val="footer"/>
    <w:basedOn w:val="a"/>
    <w:link w:val="Char0"/>
    <w:uiPriority w:val="99"/>
    <w:unhideWhenUsed/>
    <w:rsid w:val="0026108E"/>
    <w:pPr>
      <w:tabs>
        <w:tab w:val="center" w:pos="4153"/>
        <w:tab w:val="right" w:pos="8306"/>
      </w:tabs>
      <w:snapToGrid w:val="0"/>
      <w:jc w:val="left"/>
    </w:pPr>
    <w:rPr>
      <w:sz w:val="18"/>
      <w:szCs w:val="18"/>
    </w:rPr>
  </w:style>
  <w:style w:type="character" w:customStyle="1" w:styleId="Char0">
    <w:name w:val="页脚 Char"/>
    <w:basedOn w:val="a0"/>
    <w:link w:val="a4"/>
    <w:uiPriority w:val="99"/>
    <w:rsid w:val="0026108E"/>
    <w:rPr>
      <w:sz w:val="18"/>
      <w:szCs w:val="18"/>
    </w:rPr>
  </w:style>
  <w:style w:type="paragraph" w:styleId="a5">
    <w:name w:val="Balloon Text"/>
    <w:basedOn w:val="a"/>
    <w:link w:val="Char1"/>
    <w:uiPriority w:val="99"/>
    <w:semiHidden/>
    <w:unhideWhenUsed/>
    <w:rsid w:val="00014933"/>
    <w:rPr>
      <w:sz w:val="18"/>
      <w:szCs w:val="18"/>
    </w:rPr>
  </w:style>
  <w:style w:type="character" w:customStyle="1" w:styleId="Char1">
    <w:name w:val="批注框文本 Char"/>
    <w:basedOn w:val="a0"/>
    <w:link w:val="a5"/>
    <w:uiPriority w:val="99"/>
    <w:semiHidden/>
    <w:rsid w:val="000149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08E"/>
    <w:rPr>
      <w:sz w:val="18"/>
      <w:szCs w:val="18"/>
    </w:rPr>
  </w:style>
  <w:style w:type="paragraph" w:styleId="a4">
    <w:name w:val="footer"/>
    <w:basedOn w:val="a"/>
    <w:link w:val="Char0"/>
    <w:uiPriority w:val="99"/>
    <w:unhideWhenUsed/>
    <w:rsid w:val="0026108E"/>
    <w:pPr>
      <w:tabs>
        <w:tab w:val="center" w:pos="4153"/>
        <w:tab w:val="right" w:pos="8306"/>
      </w:tabs>
      <w:snapToGrid w:val="0"/>
      <w:jc w:val="left"/>
    </w:pPr>
    <w:rPr>
      <w:sz w:val="18"/>
      <w:szCs w:val="18"/>
    </w:rPr>
  </w:style>
  <w:style w:type="character" w:customStyle="1" w:styleId="Char0">
    <w:name w:val="页脚 Char"/>
    <w:basedOn w:val="a0"/>
    <w:link w:val="a4"/>
    <w:uiPriority w:val="99"/>
    <w:rsid w:val="0026108E"/>
    <w:rPr>
      <w:sz w:val="18"/>
      <w:szCs w:val="18"/>
    </w:rPr>
  </w:style>
  <w:style w:type="paragraph" w:styleId="a5">
    <w:name w:val="Balloon Text"/>
    <w:basedOn w:val="a"/>
    <w:link w:val="Char1"/>
    <w:uiPriority w:val="99"/>
    <w:semiHidden/>
    <w:unhideWhenUsed/>
    <w:rsid w:val="00014933"/>
    <w:rPr>
      <w:sz w:val="18"/>
      <w:szCs w:val="18"/>
    </w:rPr>
  </w:style>
  <w:style w:type="character" w:customStyle="1" w:styleId="Char1">
    <w:name w:val="批注框文本 Char"/>
    <w:basedOn w:val="a0"/>
    <w:link w:val="a5"/>
    <w:uiPriority w:val="99"/>
    <w:semiHidden/>
    <w:rsid w:val="000149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4</Pages>
  <Words>282</Words>
  <Characters>1609</Characters>
  <Application>Microsoft Office Word</Application>
  <DocSecurity>0</DocSecurity>
  <Lines>13</Lines>
  <Paragraphs>3</Paragraphs>
  <ScaleCrop>false</ScaleCrop>
  <Company>FOUNDERTECH</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cp:revision>
  <cp:lastPrinted>2018-01-08T23:49:00Z</cp:lastPrinted>
  <dcterms:created xsi:type="dcterms:W3CDTF">2017-12-15T05:56:00Z</dcterms:created>
  <dcterms:modified xsi:type="dcterms:W3CDTF">2018-08-31T02:46:00Z</dcterms:modified>
</cp:coreProperties>
</file>