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73" w:rsidRDefault="00B84473" w:rsidP="00B84473">
      <w:pPr>
        <w:pStyle w:val="a3"/>
        <w:spacing w:line="600" w:lineRule="atLeast"/>
        <w:ind w:right="600"/>
        <w:jc w:val="center"/>
        <w:rPr>
          <w:rFonts w:cs="Arial"/>
          <w:sz w:val="44"/>
          <w:szCs w:val="44"/>
        </w:rPr>
      </w:pPr>
      <w:r>
        <w:rPr>
          <w:rFonts w:cs="Arial" w:hint="eastAsia"/>
          <w:sz w:val="44"/>
          <w:szCs w:val="44"/>
        </w:rPr>
        <w:t>学位与学籍预警确认书</w:t>
      </w:r>
    </w:p>
    <w:p w:rsidR="00B84473" w:rsidRDefault="00B84473" w:rsidP="00B84473">
      <w:pPr>
        <w:pStyle w:val="a3"/>
        <w:spacing w:line="600" w:lineRule="atLeast"/>
        <w:ind w:right="600"/>
        <w:jc w:val="center"/>
        <w:rPr>
          <w:rFonts w:cs="Arial"/>
          <w:sz w:val="44"/>
          <w:szCs w:val="44"/>
        </w:rPr>
      </w:pPr>
    </w:p>
    <w:p w:rsidR="00B84473" w:rsidRDefault="00B84473" w:rsidP="00B84473">
      <w:pPr>
        <w:pStyle w:val="a3"/>
        <w:spacing w:line="360" w:lineRule="auto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 w:rsidRPr="006A5CC8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根据《辽宁师范大学研究生学籍管理办法》（</w:t>
      </w:r>
      <w:r w:rsidRPr="00007C1D">
        <w:rPr>
          <w:rFonts w:asciiTheme="minorEastAsia" w:hAnsiTheme="minorEastAsia" w:cs="Tahoma" w:hint="eastAsia"/>
          <w:color w:val="333333"/>
          <w:sz w:val="32"/>
          <w:szCs w:val="32"/>
        </w:rPr>
        <w:t>辽师大校发</w:t>
      </w:r>
      <w:r w:rsidRPr="006A5CC8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[2017]58号）中关于研究生最长学习年限的有关规定，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研究生</w:t>
      </w:r>
      <w:r w:rsidRPr="006A5CC8">
        <w:rPr>
          <w:rFonts w:asciiTheme="minorEastAsia" w:eastAsiaTheme="minorEastAsia" w:hAnsiTheme="minorEastAsia" w:cs="Tahoma" w:hint="eastAsia"/>
          <w:color w:val="333333"/>
          <w:sz w:val="32"/>
          <w:szCs w:val="32"/>
          <w:u w:val="single"/>
        </w:rPr>
        <w:t xml:space="preserve">   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  <w:u w:val="single"/>
        </w:rPr>
        <w:t xml:space="preserve">     </w:t>
      </w:r>
      <w:r w:rsidRPr="006A5CC8">
        <w:rPr>
          <w:rFonts w:asciiTheme="minorEastAsia" w:eastAsiaTheme="minorEastAsia" w:hAnsiTheme="minorEastAsia" w:cs="Tahoma" w:hint="eastAsia"/>
          <w:color w:val="333333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将于2020年达到最长学习年限。</w:t>
      </w:r>
    </w:p>
    <w:p w:rsidR="00B84473" w:rsidRDefault="00B84473" w:rsidP="00B84473">
      <w:pPr>
        <w:pStyle w:val="a3"/>
        <w:spacing w:line="360" w:lineRule="auto"/>
        <w:ind w:firstLine="60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按照规定，如不能在2020年上学期末前完成学位论文答辩，将按照超过最长学习年限给予退学处理；</w:t>
      </w:r>
      <w:r w:rsidRPr="00AE7503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逾期未申请或未达到学位授予要求的，学校将不再受理其论文答辩及学位申请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。</w:t>
      </w:r>
    </w:p>
    <w:p w:rsidR="00B84473" w:rsidRDefault="00B84473" w:rsidP="00B84473">
      <w:pPr>
        <w:pStyle w:val="a3"/>
        <w:spacing w:line="360" w:lineRule="auto"/>
        <w:ind w:firstLine="60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请知晓并告知相关导师和研究生。</w:t>
      </w:r>
    </w:p>
    <w:p w:rsidR="00B84473" w:rsidRDefault="00B84473" w:rsidP="00B84473">
      <w:pPr>
        <w:pStyle w:val="a3"/>
        <w:spacing w:line="360" w:lineRule="auto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B84473" w:rsidRDefault="00B84473" w:rsidP="00B84473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研究生院</w:t>
      </w:r>
    </w:p>
    <w:p w:rsidR="00B84473" w:rsidRDefault="00B84473" w:rsidP="00B84473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2019年9月26日</w:t>
      </w:r>
    </w:p>
    <w:p w:rsidR="00B84473" w:rsidRDefault="00B84473" w:rsidP="00B84473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386715</wp:posOffset>
                </wp:positionV>
                <wp:extent cx="5819775" cy="9525"/>
                <wp:effectExtent l="9525" t="9525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84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6.5pt;margin-top:30.45pt;width:458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">
                <v:stroke dashstyle="dash"/>
              </v:shape>
            </w:pict>
          </mc:Fallback>
        </mc:AlternateContent>
      </w:r>
    </w:p>
    <w:p w:rsidR="00B84473" w:rsidRDefault="00B84473" w:rsidP="00B84473">
      <w:pPr>
        <w:pStyle w:val="a3"/>
        <w:spacing w:line="360" w:lineRule="auto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B84473" w:rsidRDefault="00B84473" w:rsidP="00B84473">
      <w:pPr>
        <w:pStyle w:val="a3"/>
        <w:spacing w:line="360" w:lineRule="auto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确认函中内容已知晓。</w:t>
      </w:r>
    </w:p>
    <w:p w:rsidR="00B84473" w:rsidRDefault="00B84473" w:rsidP="00B84473">
      <w:pPr>
        <w:pStyle w:val="a3"/>
        <w:spacing w:line="360" w:lineRule="auto"/>
        <w:ind w:right="640"/>
        <w:jc w:val="center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B84473" w:rsidRDefault="00B84473" w:rsidP="00B84473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研究生（签名）：                         </w:t>
      </w:r>
    </w:p>
    <w:p w:rsidR="00B84473" w:rsidRDefault="00B84473" w:rsidP="00B84473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导师（签名）：                    学院（盖章）</w:t>
      </w:r>
    </w:p>
    <w:p w:rsidR="00B84473" w:rsidRPr="006A5CC8" w:rsidRDefault="00B84473" w:rsidP="00B84473">
      <w:pPr>
        <w:pStyle w:val="a3"/>
        <w:spacing w:line="360" w:lineRule="auto"/>
        <w:ind w:right="640"/>
        <w:jc w:val="righ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   年    月    日</w:t>
      </w:r>
    </w:p>
    <w:p w:rsidR="00622836" w:rsidRDefault="00622836">
      <w:bookmarkStart w:id="0" w:name="_GoBack"/>
      <w:bookmarkEnd w:id="0"/>
    </w:p>
    <w:sectPr w:rsidR="00622836" w:rsidSect="00B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73"/>
    <w:rsid w:val="00622836"/>
    <w:rsid w:val="00B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E3E9-C479-41D4-B02E-017D62AF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47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 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XT365</dc:creator>
  <cp:keywords/>
  <dc:description/>
  <cp:lastModifiedBy>XT365</cp:lastModifiedBy>
  <cp:revision>1</cp:revision>
  <dcterms:created xsi:type="dcterms:W3CDTF">2019-09-26T00:39:00Z</dcterms:created>
  <dcterms:modified xsi:type="dcterms:W3CDTF">2019-09-26T00:39:00Z</dcterms:modified>
</cp:coreProperties>
</file>